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70612">
      <w:pPr>
        <w:keepNext/>
        <w:keepLines/>
        <w:spacing w:before="260" w:after="260" w:line="416" w:lineRule="atLeast"/>
        <w:jc w:val="center"/>
        <w:outlineLvl w:val="1"/>
        <w:rPr>
          <w:rFonts w:ascii="Times New Roman" w:hAnsi="Times New Roman"/>
          <w:b/>
          <w:bCs/>
          <w:sz w:val="28"/>
          <w:szCs w:val="28"/>
        </w:rPr>
      </w:pPr>
    </w:p>
    <w:p w14:paraId="5FA2D0D0">
      <w:pPr>
        <w:keepNext/>
        <w:keepLines/>
        <w:spacing w:before="260" w:after="260" w:line="416" w:lineRule="atLeast"/>
        <w:jc w:val="center"/>
        <w:outlineLvl w:val="1"/>
        <w:rPr>
          <w:rFonts w:ascii="Times New Roman" w:hAnsi="Times New Roman"/>
          <w:b/>
          <w:bCs/>
          <w:sz w:val="28"/>
          <w:szCs w:val="28"/>
        </w:rPr>
      </w:pPr>
    </w:p>
    <w:p w14:paraId="5785DEB0">
      <w:pPr>
        <w:pStyle w:val="2"/>
        <w:jc w:val="center"/>
        <w:rPr>
          <w:rFonts w:ascii="Times New Roman" w:hAnsi="Times New Roman"/>
          <w:bCs/>
          <w:sz w:val="28"/>
          <w:szCs w:val="28"/>
        </w:rPr>
      </w:pPr>
      <w:r>
        <w:rPr>
          <w:rFonts w:hint="eastAsia" w:ascii="微软简老宋" w:hAnsi="微软简老宋" w:eastAsia="微软简老宋" w:cs="微软简老宋"/>
          <w:color w:val="FFFFFF" w:themeColor="background1"/>
          <w:sz w:val="84"/>
          <w:szCs w:val="84"/>
        </w:rPr>
        <w:t>《</w:t>
      </w:r>
      <w:r>
        <w:rPr>
          <w:rFonts w:hint="eastAsia" w:ascii="微软简老宋" w:hAnsi="微软简老宋" w:cs="微软简老宋" w:eastAsiaTheme="minorEastAsia"/>
          <w:color w:val="FFFFFF" w:themeColor="background1"/>
          <w:sz w:val="84"/>
          <w:szCs w:val="84"/>
        </w:rPr>
        <w:t>人体解剖与组织胚胎学</w:t>
      </w:r>
      <w:r>
        <w:rPr>
          <w:rFonts w:hint="eastAsia" w:ascii="微软简老宋" w:hAnsi="微软简老宋" w:eastAsia="微软简老宋" w:cs="微软简老宋"/>
          <w:color w:val="FFFFFF" w:themeColor="background1"/>
          <w:sz w:val="84"/>
          <w:szCs w:val="84"/>
        </w:rPr>
        <w:t>》</w:t>
      </w:r>
    </w:p>
    <w:p w14:paraId="731011FC">
      <w:pPr>
        <w:keepNext/>
        <w:keepLines/>
        <w:spacing w:before="260" w:after="260" w:line="416" w:lineRule="atLeast"/>
        <w:jc w:val="center"/>
        <w:outlineLvl w:val="1"/>
        <w:rPr>
          <w:rFonts w:ascii="Times New Roman" w:hAnsi="Times New Roman"/>
          <w:b/>
          <w:bCs/>
          <w:sz w:val="52"/>
          <w:szCs w:val="52"/>
        </w:rPr>
      </w:pPr>
      <w:r>
        <w:rPr>
          <w:rFonts w:hint="eastAsia" w:ascii="Times New Roman" w:hAnsi="Times New Roman"/>
          <w:b/>
          <w:bCs/>
          <w:sz w:val="52"/>
          <w:szCs w:val="52"/>
        </w:rPr>
        <w:t>（第二版）</w:t>
      </w:r>
    </w:p>
    <w:p w14:paraId="038044A2">
      <w:pPr>
        <w:keepNext/>
        <w:keepLines/>
        <w:spacing w:before="260" w:after="260"/>
        <w:jc w:val="center"/>
        <w:outlineLvl w:val="1"/>
        <w:rPr>
          <w:rFonts w:ascii="Times New Roman" w:hAnsi="Times New Roman"/>
          <w:b/>
          <w:bCs/>
          <w:sz w:val="52"/>
          <w:szCs w:val="52"/>
        </w:rPr>
      </w:pPr>
    </w:p>
    <w:p w14:paraId="6D54F9B2">
      <w:pPr>
        <w:keepNext/>
        <w:keepLines/>
        <w:spacing w:before="260" w:after="260"/>
        <w:jc w:val="center"/>
        <w:outlineLvl w:val="1"/>
        <w:rPr>
          <w:rFonts w:ascii="Times New Roman" w:hAnsi="Times New Roman"/>
          <w:b/>
          <w:bCs/>
          <w:sz w:val="52"/>
          <w:szCs w:val="52"/>
        </w:rPr>
      </w:pPr>
    </w:p>
    <w:p w14:paraId="0CFE9AB5">
      <w:pPr>
        <w:keepNext/>
        <w:keepLines/>
        <w:spacing w:before="260" w:after="260"/>
        <w:jc w:val="center"/>
        <w:outlineLvl w:val="1"/>
        <w:rPr>
          <w:rFonts w:ascii="Times New Roman" w:hAnsi="Times New Roman"/>
          <w:b/>
          <w:bCs/>
          <w:sz w:val="30"/>
          <w:szCs w:val="30"/>
        </w:rPr>
      </w:pPr>
    </w:p>
    <w:p w14:paraId="0FB78B38">
      <w:pPr>
        <w:keepNext/>
        <w:keepLines/>
        <w:spacing w:before="260" w:after="260"/>
        <w:jc w:val="center"/>
        <w:outlineLvl w:val="1"/>
        <w:rPr>
          <w:rFonts w:hint="eastAsia" w:ascii="Times New Roman" w:hAnsi="Times New Roman"/>
          <w:b/>
          <w:bCs/>
          <w:sz w:val="30"/>
          <w:szCs w:val="30"/>
        </w:rPr>
      </w:pPr>
    </w:p>
    <w:p w14:paraId="3C2ED9E1">
      <w:pPr>
        <w:keepNext/>
        <w:keepLines/>
        <w:spacing w:before="260" w:after="260"/>
        <w:jc w:val="center"/>
        <w:outlineLvl w:val="1"/>
        <w:rPr>
          <w:rFonts w:ascii="Times New Roman" w:hAnsi="Times New Roman"/>
          <w:b/>
          <w:bCs/>
          <w:sz w:val="52"/>
          <w:szCs w:val="52"/>
        </w:rPr>
      </w:pPr>
      <w:r>
        <w:rPr>
          <w:rFonts w:hint="eastAsia" w:ascii="Times New Roman" w:hAnsi="Times New Roman"/>
          <w:b/>
          <w:bCs/>
          <w:sz w:val="30"/>
          <w:szCs w:val="30"/>
        </w:rPr>
        <w:t>中南大学出版社</w:t>
      </w:r>
    </w:p>
    <w:p w14:paraId="05342F46">
      <w:pPr>
        <w:keepNext/>
        <w:keepLines/>
        <w:spacing w:before="260" w:after="260"/>
        <w:jc w:val="center"/>
        <w:outlineLvl w:val="1"/>
        <w:rPr>
          <w:rFonts w:ascii="Times New Roman" w:hAnsi="Times New Roman"/>
          <w:b/>
          <w:bCs/>
          <w:sz w:val="52"/>
          <w:szCs w:val="52"/>
        </w:rPr>
      </w:pPr>
    </w:p>
    <w:p w14:paraId="7B2CF03C">
      <w:pPr>
        <w:keepNext/>
        <w:keepLines/>
        <w:spacing w:before="260" w:after="260"/>
        <w:jc w:val="center"/>
        <w:outlineLvl w:val="1"/>
        <w:rPr>
          <w:rFonts w:ascii="Times New Roman" w:hAnsi="Times New Roman"/>
          <w:b/>
          <w:bCs/>
          <w:sz w:val="52"/>
          <w:szCs w:val="52"/>
        </w:rPr>
      </w:pPr>
    </w:p>
    <w:p w14:paraId="6BD7EC54">
      <w:pPr>
        <w:keepNext/>
        <w:keepLines/>
        <w:spacing w:before="260" w:after="260"/>
        <w:jc w:val="center"/>
        <w:outlineLvl w:val="1"/>
        <w:rPr>
          <w:rFonts w:ascii="Times New Roman" w:hAnsi="Times New Roman"/>
          <w:b/>
          <w:bCs/>
          <w:sz w:val="52"/>
          <w:szCs w:val="52"/>
        </w:rPr>
      </w:pPr>
    </w:p>
    <w:p w14:paraId="0FFD11E7">
      <w:pPr>
        <w:keepNext/>
        <w:keepLines/>
        <w:spacing w:before="260" w:after="260"/>
        <w:jc w:val="center"/>
        <w:outlineLvl w:val="1"/>
        <w:rPr>
          <w:rFonts w:ascii="Times New Roman" w:hAnsi="Times New Roman"/>
          <w:b/>
          <w:bCs/>
          <w:sz w:val="28"/>
          <w:szCs w:val="28"/>
        </w:rPr>
      </w:pPr>
    </w:p>
    <w:p w14:paraId="48D7173F">
      <w:pPr>
        <w:keepNext/>
        <w:keepLines/>
        <w:spacing w:before="260" w:after="260"/>
        <w:jc w:val="center"/>
        <w:outlineLvl w:val="1"/>
        <w:rPr>
          <w:rFonts w:ascii="Times New Roman" w:hAnsi="Times New Roman"/>
          <w:b/>
          <w:bCs/>
          <w:sz w:val="28"/>
          <w:szCs w:val="28"/>
        </w:rPr>
      </w:pPr>
    </w:p>
    <w:p w14:paraId="3B6DDF3D">
      <w:pPr>
        <w:keepNext/>
        <w:keepLines/>
        <w:spacing w:before="260" w:after="260"/>
        <w:jc w:val="center"/>
        <w:outlineLvl w:val="1"/>
        <w:rPr>
          <w:rFonts w:ascii="Times New Roman" w:hAnsi="Times New Roman"/>
          <w:b/>
          <w:bCs/>
          <w:sz w:val="28"/>
          <w:szCs w:val="28"/>
        </w:rPr>
      </w:pPr>
    </w:p>
    <w:p w14:paraId="778966B1">
      <w:pPr>
        <w:keepNext/>
        <w:keepLines/>
        <w:spacing w:before="260" w:after="260"/>
        <w:jc w:val="both"/>
        <w:outlineLvl w:val="1"/>
        <w:rPr>
          <w:rFonts w:ascii="Times New Roman" w:hAnsi="Times New Roman"/>
          <w:b/>
          <w:bCs/>
          <w:sz w:val="28"/>
          <w:szCs w:val="28"/>
        </w:rPr>
      </w:pPr>
    </w:p>
    <w:p w14:paraId="01A66F5B">
      <w:pPr>
        <w:keepNext/>
        <w:keepLines/>
        <w:spacing w:before="260" w:after="260"/>
        <w:outlineLvl w:val="1"/>
        <w:rPr>
          <w:rFonts w:ascii="Times New Roman" w:hAnsi="Times New Roman"/>
          <w:b/>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6203D5CE">
      <w:pPr>
        <w:pStyle w:val="2"/>
        <w:bidi w:val="0"/>
        <w:jc w:val="center"/>
      </w:pPr>
      <w:r>
        <w:rPr>
          <w:rFonts w:hint="eastAsia"/>
        </w:rPr>
        <w:t>课时分配表</w:t>
      </w:r>
    </w:p>
    <w:p w14:paraId="5D33E3DE"/>
    <w:tbl>
      <w:tblPr>
        <w:tblStyle w:val="12"/>
        <w:tblW w:w="10205" w:type="dxa"/>
        <w:jc w:val="center"/>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Layout w:type="autofit"/>
        <w:tblCellMar>
          <w:top w:w="0" w:type="dxa"/>
          <w:left w:w="108" w:type="dxa"/>
          <w:bottom w:w="0" w:type="dxa"/>
          <w:right w:w="108" w:type="dxa"/>
        </w:tblCellMar>
      </w:tblPr>
      <w:tblGrid>
        <w:gridCol w:w="1176"/>
        <w:gridCol w:w="5269"/>
        <w:gridCol w:w="1735"/>
        <w:gridCol w:w="2025"/>
      </w:tblGrid>
      <w:tr w14:paraId="37522DE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5B9BD5" w:themeFill="accent1"/>
            <w:vAlign w:val="center"/>
          </w:tcPr>
          <w:p w14:paraId="4CB6DDC9">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章序</w:t>
            </w:r>
          </w:p>
        </w:tc>
        <w:tc>
          <w:tcPr>
            <w:tcW w:w="4166" w:type="dxa"/>
            <w:tcBorders>
              <w:tl2br w:val="nil"/>
              <w:tr2bl w:val="nil"/>
            </w:tcBorders>
            <w:shd w:val="clear" w:color="auto" w:fill="5B9BD5" w:themeFill="accent1"/>
            <w:vAlign w:val="center"/>
          </w:tcPr>
          <w:p w14:paraId="2C466409">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课程内容</w:t>
            </w:r>
          </w:p>
        </w:tc>
        <w:tc>
          <w:tcPr>
            <w:tcW w:w="1372" w:type="dxa"/>
            <w:tcBorders>
              <w:tl2br w:val="nil"/>
              <w:tr2bl w:val="nil"/>
            </w:tcBorders>
            <w:shd w:val="clear" w:color="auto" w:fill="5B9BD5" w:themeFill="accent1"/>
            <w:vAlign w:val="center"/>
          </w:tcPr>
          <w:p w14:paraId="35106676">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课时</w:t>
            </w:r>
          </w:p>
        </w:tc>
        <w:tc>
          <w:tcPr>
            <w:tcW w:w="1600" w:type="dxa"/>
            <w:tcBorders>
              <w:tl2br w:val="nil"/>
              <w:tr2bl w:val="nil"/>
            </w:tcBorders>
            <w:shd w:val="clear" w:color="auto" w:fill="5B9BD5" w:themeFill="accent1"/>
            <w:vAlign w:val="center"/>
          </w:tcPr>
          <w:p w14:paraId="0B000960">
            <w:pPr>
              <w:spacing w:line="360" w:lineRule="auto"/>
              <w:jc w:val="center"/>
              <w:rPr>
                <w:rFonts w:asciiTheme="minorEastAsia" w:hAnsiTheme="minorEastAsia" w:eastAsiaTheme="minorEastAsia"/>
                <w:b/>
                <w:bCs/>
                <w:color w:val="FFFFFF" w:themeColor="background1"/>
                <w:sz w:val="28"/>
                <w:szCs w:val="28"/>
              </w:rPr>
            </w:pPr>
            <w:r>
              <w:rPr>
                <w:rFonts w:hint="eastAsia" w:asciiTheme="minorEastAsia" w:hAnsiTheme="minorEastAsia" w:eastAsiaTheme="minorEastAsia"/>
                <w:b/>
                <w:bCs/>
                <w:color w:val="FFFFFF" w:themeColor="background1"/>
                <w:sz w:val="28"/>
                <w:szCs w:val="28"/>
              </w:rPr>
              <w:t>备注</w:t>
            </w:r>
          </w:p>
        </w:tc>
      </w:tr>
      <w:tr w14:paraId="5D6CF724">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2872FCB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4166" w:type="dxa"/>
            <w:tcBorders>
              <w:tl2br w:val="nil"/>
              <w:tr2bl w:val="nil"/>
            </w:tcBorders>
            <w:shd w:val="clear" w:color="auto" w:fill="FFFFFF"/>
            <w:vAlign w:val="center"/>
          </w:tcPr>
          <w:p w14:paraId="6D5377B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绪论</w:t>
            </w:r>
          </w:p>
        </w:tc>
        <w:tc>
          <w:tcPr>
            <w:tcW w:w="1372" w:type="dxa"/>
            <w:tcBorders>
              <w:tl2br w:val="nil"/>
              <w:tr2bl w:val="nil"/>
            </w:tcBorders>
            <w:shd w:val="clear" w:color="auto" w:fill="FFFFFF"/>
            <w:vAlign w:val="center"/>
          </w:tcPr>
          <w:p w14:paraId="1E6746B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1600" w:type="dxa"/>
            <w:tcBorders>
              <w:tl2br w:val="nil"/>
              <w:tr2bl w:val="nil"/>
            </w:tcBorders>
            <w:shd w:val="clear" w:color="auto" w:fill="FFFFFF"/>
            <w:vAlign w:val="center"/>
          </w:tcPr>
          <w:p w14:paraId="12266F0A">
            <w:pPr>
              <w:spacing w:line="360" w:lineRule="auto"/>
              <w:jc w:val="center"/>
              <w:rPr>
                <w:rFonts w:asciiTheme="minorEastAsia" w:hAnsiTheme="minorEastAsia" w:eastAsiaTheme="minorEastAsia"/>
                <w:sz w:val="28"/>
                <w:szCs w:val="28"/>
              </w:rPr>
            </w:pPr>
          </w:p>
        </w:tc>
      </w:tr>
      <w:tr w14:paraId="272AFD3A">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519A5E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4166" w:type="dxa"/>
            <w:tcBorders>
              <w:tl2br w:val="nil"/>
              <w:tr2bl w:val="nil"/>
            </w:tcBorders>
            <w:shd w:val="clear" w:color="auto" w:fill="FFFFFF"/>
            <w:vAlign w:val="center"/>
          </w:tcPr>
          <w:p w14:paraId="16505A7C">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基本组织</w:t>
            </w:r>
          </w:p>
        </w:tc>
        <w:tc>
          <w:tcPr>
            <w:tcW w:w="1372" w:type="dxa"/>
            <w:tcBorders>
              <w:tl2br w:val="nil"/>
              <w:tr2bl w:val="nil"/>
            </w:tcBorders>
            <w:shd w:val="clear" w:color="auto" w:fill="FFFFFF"/>
            <w:vAlign w:val="center"/>
          </w:tcPr>
          <w:p w14:paraId="0C49D70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1600" w:type="dxa"/>
            <w:tcBorders>
              <w:tl2br w:val="nil"/>
              <w:tr2bl w:val="nil"/>
            </w:tcBorders>
            <w:shd w:val="clear" w:color="auto" w:fill="FFFFFF"/>
            <w:vAlign w:val="center"/>
          </w:tcPr>
          <w:p w14:paraId="782C9AA4">
            <w:pPr>
              <w:spacing w:line="360" w:lineRule="auto"/>
              <w:jc w:val="center"/>
              <w:rPr>
                <w:rFonts w:asciiTheme="minorEastAsia" w:hAnsiTheme="minorEastAsia" w:eastAsiaTheme="minorEastAsia"/>
                <w:sz w:val="28"/>
                <w:szCs w:val="28"/>
              </w:rPr>
            </w:pPr>
          </w:p>
        </w:tc>
      </w:tr>
      <w:tr w14:paraId="189FB4F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2893C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4166" w:type="dxa"/>
            <w:tcBorders>
              <w:tl2br w:val="nil"/>
              <w:tr2bl w:val="nil"/>
            </w:tcBorders>
            <w:shd w:val="clear" w:color="auto" w:fill="FFFFFF"/>
            <w:vAlign w:val="center"/>
          </w:tcPr>
          <w:p w14:paraId="651C1F5B">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运动系统</w:t>
            </w:r>
          </w:p>
        </w:tc>
        <w:tc>
          <w:tcPr>
            <w:tcW w:w="1372" w:type="dxa"/>
            <w:tcBorders>
              <w:tl2br w:val="nil"/>
              <w:tr2bl w:val="nil"/>
            </w:tcBorders>
            <w:shd w:val="clear" w:color="auto" w:fill="FFFFFF"/>
            <w:vAlign w:val="center"/>
          </w:tcPr>
          <w:p w14:paraId="38F3159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1600" w:type="dxa"/>
            <w:tcBorders>
              <w:tl2br w:val="nil"/>
              <w:tr2bl w:val="nil"/>
            </w:tcBorders>
            <w:shd w:val="clear" w:color="auto" w:fill="FFFFFF"/>
            <w:vAlign w:val="center"/>
          </w:tcPr>
          <w:p w14:paraId="729D3866">
            <w:pPr>
              <w:spacing w:line="360" w:lineRule="auto"/>
              <w:jc w:val="center"/>
              <w:rPr>
                <w:rFonts w:asciiTheme="minorEastAsia" w:hAnsiTheme="minorEastAsia" w:eastAsiaTheme="minorEastAsia"/>
                <w:sz w:val="28"/>
                <w:szCs w:val="28"/>
              </w:rPr>
            </w:pPr>
          </w:p>
        </w:tc>
      </w:tr>
      <w:tr w14:paraId="46F82D0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A28F34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4166" w:type="dxa"/>
            <w:tcBorders>
              <w:tl2br w:val="nil"/>
              <w:tr2bl w:val="nil"/>
            </w:tcBorders>
            <w:shd w:val="clear" w:color="auto" w:fill="FFFFFF"/>
            <w:vAlign w:val="center"/>
          </w:tcPr>
          <w:p w14:paraId="19C9847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消化系统</w:t>
            </w:r>
          </w:p>
        </w:tc>
        <w:tc>
          <w:tcPr>
            <w:tcW w:w="1372" w:type="dxa"/>
            <w:tcBorders>
              <w:tl2br w:val="nil"/>
              <w:tr2bl w:val="nil"/>
            </w:tcBorders>
            <w:shd w:val="clear" w:color="auto" w:fill="FFFFFF"/>
            <w:vAlign w:val="center"/>
          </w:tcPr>
          <w:p w14:paraId="6EEFD2B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1600" w:type="dxa"/>
            <w:tcBorders>
              <w:tl2br w:val="nil"/>
              <w:tr2bl w:val="nil"/>
            </w:tcBorders>
            <w:shd w:val="clear" w:color="auto" w:fill="FFFFFF"/>
            <w:vAlign w:val="center"/>
          </w:tcPr>
          <w:p w14:paraId="0ADD8FA8">
            <w:pPr>
              <w:spacing w:line="360" w:lineRule="auto"/>
              <w:jc w:val="center"/>
              <w:rPr>
                <w:rFonts w:asciiTheme="minorEastAsia" w:hAnsiTheme="minorEastAsia" w:eastAsiaTheme="minorEastAsia"/>
                <w:sz w:val="28"/>
                <w:szCs w:val="28"/>
              </w:rPr>
            </w:pPr>
          </w:p>
        </w:tc>
      </w:tr>
      <w:tr w14:paraId="156AAD51">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40570E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4166" w:type="dxa"/>
            <w:tcBorders>
              <w:tl2br w:val="nil"/>
              <w:tr2bl w:val="nil"/>
            </w:tcBorders>
            <w:shd w:val="clear" w:color="auto" w:fill="FFFFFF"/>
            <w:vAlign w:val="center"/>
          </w:tcPr>
          <w:p w14:paraId="45D2776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呼吸系统</w:t>
            </w:r>
          </w:p>
        </w:tc>
        <w:tc>
          <w:tcPr>
            <w:tcW w:w="1372" w:type="dxa"/>
            <w:tcBorders>
              <w:tl2br w:val="nil"/>
              <w:tr2bl w:val="nil"/>
            </w:tcBorders>
            <w:shd w:val="clear" w:color="auto" w:fill="FFFFFF"/>
            <w:vAlign w:val="center"/>
          </w:tcPr>
          <w:p w14:paraId="7E76B40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30803D67">
            <w:pPr>
              <w:spacing w:line="360" w:lineRule="auto"/>
              <w:jc w:val="center"/>
              <w:rPr>
                <w:rFonts w:asciiTheme="minorEastAsia" w:hAnsiTheme="minorEastAsia" w:eastAsiaTheme="minorEastAsia"/>
                <w:sz w:val="28"/>
                <w:szCs w:val="28"/>
              </w:rPr>
            </w:pPr>
          </w:p>
        </w:tc>
      </w:tr>
      <w:tr w14:paraId="694AC73B">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736F57A">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4166" w:type="dxa"/>
            <w:tcBorders>
              <w:tl2br w:val="nil"/>
              <w:tr2bl w:val="nil"/>
            </w:tcBorders>
            <w:shd w:val="clear" w:color="auto" w:fill="FFFFFF"/>
            <w:vAlign w:val="center"/>
          </w:tcPr>
          <w:p w14:paraId="24456AE5">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泌尿系统</w:t>
            </w:r>
          </w:p>
        </w:tc>
        <w:tc>
          <w:tcPr>
            <w:tcW w:w="1372" w:type="dxa"/>
            <w:tcBorders>
              <w:tl2br w:val="nil"/>
              <w:tr2bl w:val="nil"/>
            </w:tcBorders>
            <w:shd w:val="clear" w:color="auto" w:fill="FFFFFF"/>
            <w:vAlign w:val="center"/>
          </w:tcPr>
          <w:p w14:paraId="31F66017">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F05FF10">
            <w:pPr>
              <w:spacing w:line="360" w:lineRule="auto"/>
              <w:jc w:val="center"/>
              <w:rPr>
                <w:rFonts w:asciiTheme="minorEastAsia" w:hAnsiTheme="minorEastAsia" w:eastAsiaTheme="minorEastAsia"/>
                <w:sz w:val="28"/>
                <w:szCs w:val="28"/>
              </w:rPr>
            </w:pPr>
          </w:p>
        </w:tc>
      </w:tr>
      <w:tr w14:paraId="270E69A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3E57221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4166" w:type="dxa"/>
            <w:tcBorders>
              <w:tl2br w:val="nil"/>
              <w:tr2bl w:val="nil"/>
            </w:tcBorders>
            <w:shd w:val="clear" w:color="auto" w:fill="FFFFFF"/>
            <w:vAlign w:val="center"/>
          </w:tcPr>
          <w:p w14:paraId="2F93E02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生殖系统</w:t>
            </w:r>
          </w:p>
        </w:tc>
        <w:tc>
          <w:tcPr>
            <w:tcW w:w="1372" w:type="dxa"/>
            <w:tcBorders>
              <w:tl2br w:val="nil"/>
              <w:tr2bl w:val="nil"/>
            </w:tcBorders>
            <w:shd w:val="clear" w:color="auto" w:fill="FFFFFF"/>
            <w:vAlign w:val="center"/>
          </w:tcPr>
          <w:p w14:paraId="6E2BDD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550CB4CF">
            <w:pPr>
              <w:spacing w:line="360" w:lineRule="auto"/>
              <w:jc w:val="center"/>
              <w:rPr>
                <w:rFonts w:asciiTheme="minorEastAsia" w:hAnsiTheme="minorEastAsia" w:eastAsiaTheme="minorEastAsia"/>
                <w:sz w:val="28"/>
                <w:szCs w:val="28"/>
              </w:rPr>
            </w:pPr>
          </w:p>
        </w:tc>
      </w:tr>
      <w:tr w14:paraId="449A566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5687FA5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4166" w:type="dxa"/>
            <w:tcBorders>
              <w:tl2br w:val="nil"/>
              <w:tr2bl w:val="nil"/>
            </w:tcBorders>
            <w:shd w:val="clear" w:color="auto" w:fill="FFFFFF"/>
            <w:vAlign w:val="center"/>
          </w:tcPr>
          <w:p w14:paraId="2253AF46">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内分泌系统</w:t>
            </w:r>
          </w:p>
        </w:tc>
        <w:tc>
          <w:tcPr>
            <w:tcW w:w="1372" w:type="dxa"/>
            <w:tcBorders>
              <w:tl2br w:val="nil"/>
              <w:tr2bl w:val="nil"/>
            </w:tcBorders>
            <w:shd w:val="clear" w:color="auto" w:fill="FFFFFF"/>
            <w:vAlign w:val="center"/>
          </w:tcPr>
          <w:p w14:paraId="11595FB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5ADC942B">
            <w:pPr>
              <w:spacing w:line="360" w:lineRule="auto"/>
              <w:jc w:val="center"/>
              <w:rPr>
                <w:rFonts w:asciiTheme="minorEastAsia" w:hAnsiTheme="minorEastAsia" w:eastAsiaTheme="minorEastAsia"/>
                <w:sz w:val="28"/>
                <w:szCs w:val="28"/>
              </w:rPr>
            </w:pPr>
          </w:p>
        </w:tc>
      </w:tr>
      <w:tr w14:paraId="242AFDB5">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28FAC32F">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4166" w:type="dxa"/>
            <w:tcBorders>
              <w:tl2br w:val="nil"/>
              <w:tr2bl w:val="nil"/>
            </w:tcBorders>
            <w:shd w:val="clear" w:color="auto" w:fill="FFFFFF"/>
            <w:vAlign w:val="center"/>
          </w:tcPr>
          <w:p w14:paraId="1638651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脉管系统</w:t>
            </w:r>
          </w:p>
        </w:tc>
        <w:tc>
          <w:tcPr>
            <w:tcW w:w="1372" w:type="dxa"/>
            <w:tcBorders>
              <w:tl2br w:val="nil"/>
              <w:tr2bl w:val="nil"/>
            </w:tcBorders>
            <w:shd w:val="clear" w:color="auto" w:fill="FFFFFF"/>
            <w:vAlign w:val="center"/>
          </w:tcPr>
          <w:p w14:paraId="39D0C149">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06B6984D">
            <w:pPr>
              <w:spacing w:line="360" w:lineRule="auto"/>
              <w:jc w:val="center"/>
              <w:rPr>
                <w:rFonts w:asciiTheme="minorEastAsia" w:hAnsiTheme="minorEastAsia" w:eastAsiaTheme="minorEastAsia"/>
                <w:sz w:val="28"/>
                <w:szCs w:val="28"/>
              </w:rPr>
            </w:pPr>
          </w:p>
        </w:tc>
      </w:tr>
      <w:tr w14:paraId="218B19DF">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7F2B7A7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4166" w:type="dxa"/>
            <w:tcBorders>
              <w:tl2br w:val="nil"/>
              <w:tr2bl w:val="nil"/>
            </w:tcBorders>
            <w:shd w:val="clear" w:color="auto" w:fill="FFFFFF"/>
            <w:vAlign w:val="center"/>
          </w:tcPr>
          <w:p w14:paraId="21ABFBA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感觉器</w:t>
            </w:r>
          </w:p>
        </w:tc>
        <w:tc>
          <w:tcPr>
            <w:tcW w:w="1372" w:type="dxa"/>
            <w:tcBorders>
              <w:tl2br w:val="nil"/>
              <w:tr2bl w:val="nil"/>
            </w:tcBorders>
            <w:shd w:val="clear" w:color="auto" w:fill="FFFFFF"/>
            <w:vAlign w:val="center"/>
          </w:tcPr>
          <w:p w14:paraId="12FA2642">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1600" w:type="dxa"/>
            <w:tcBorders>
              <w:tl2br w:val="nil"/>
              <w:tr2bl w:val="nil"/>
            </w:tcBorders>
            <w:shd w:val="clear" w:color="auto" w:fill="FFFFFF"/>
            <w:vAlign w:val="center"/>
          </w:tcPr>
          <w:p w14:paraId="450BE33D">
            <w:pPr>
              <w:spacing w:line="360" w:lineRule="auto"/>
              <w:jc w:val="center"/>
              <w:rPr>
                <w:rFonts w:asciiTheme="minorEastAsia" w:hAnsiTheme="minorEastAsia" w:eastAsiaTheme="minorEastAsia"/>
                <w:sz w:val="28"/>
                <w:szCs w:val="28"/>
              </w:rPr>
            </w:pPr>
          </w:p>
        </w:tc>
      </w:tr>
      <w:tr w14:paraId="2A68D106">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4FF25EF8">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4166" w:type="dxa"/>
            <w:tcBorders>
              <w:tl2br w:val="nil"/>
              <w:tr2bl w:val="nil"/>
            </w:tcBorders>
            <w:shd w:val="clear" w:color="auto" w:fill="FFFFFF"/>
            <w:vAlign w:val="center"/>
          </w:tcPr>
          <w:p w14:paraId="0471251D">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神经系统</w:t>
            </w:r>
          </w:p>
        </w:tc>
        <w:tc>
          <w:tcPr>
            <w:tcW w:w="1372" w:type="dxa"/>
            <w:tcBorders>
              <w:tl2br w:val="nil"/>
              <w:tr2bl w:val="nil"/>
            </w:tcBorders>
            <w:shd w:val="clear" w:color="auto" w:fill="FFFFFF"/>
            <w:vAlign w:val="center"/>
          </w:tcPr>
          <w:p w14:paraId="7A32AEF4">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1600" w:type="dxa"/>
            <w:tcBorders>
              <w:tl2br w:val="nil"/>
              <w:tr2bl w:val="nil"/>
            </w:tcBorders>
            <w:shd w:val="clear" w:color="auto" w:fill="FFFFFF"/>
            <w:vAlign w:val="center"/>
          </w:tcPr>
          <w:p w14:paraId="43423EF5">
            <w:pPr>
              <w:spacing w:line="360" w:lineRule="auto"/>
              <w:jc w:val="center"/>
              <w:rPr>
                <w:rFonts w:asciiTheme="minorEastAsia" w:hAnsiTheme="minorEastAsia" w:eastAsiaTheme="minorEastAsia"/>
                <w:sz w:val="28"/>
                <w:szCs w:val="28"/>
              </w:rPr>
            </w:pPr>
          </w:p>
        </w:tc>
      </w:tr>
      <w:tr w14:paraId="510312C8">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04A811C0">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4166" w:type="dxa"/>
            <w:tcBorders>
              <w:tl2br w:val="nil"/>
              <w:tr2bl w:val="nil"/>
            </w:tcBorders>
            <w:shd w:val="clear" w:color="auto" w:fill="FFFFFF"/>
            <w:vAlign w:val="center"/>
          </w:tcPr>
          <w:p w14:paraId="1FD4EC4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胚胎发育概要</w:t>
            </w:r>
          </w:p>
        </w:tc>
        <w:tc>
          <w:tcPr>
            <w:tcW w:w="1372" w:type="dxa"/>
            <w:tcBorders>
              <w:tl2br w:val="nil"/>
              <w:tr2bl w:val="nil"/>
            </w:tcBorders>
            <w:shd w:val="clear" w:color="auto" w:fill="FFFFFF"/>
            <w:vAlign w:val="center"/>
          </w:tcPr>
          <w:p w14:paraId="0CBF347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1600" w:type="dxa"/>
            <w:tcBorders>
              <w:tl2br w:val="nil"/>
              <w:tr2bl w:val="nil"/>
            </w:tcBorders>
            <w:shd w:val="clear" w:color="auto" w:fill="FFFFFF"/>
            <w:vAlign w:val="center"/>
          </w:tcPr>
          <w:p w14:paraId="4A6F5B94">
            <w:pPr>
              <w:spacing w:line="360" w:lineRule="auto"/>
              <w:jc w:val="center"/>
              <w:rPr>
                <w:rFonts w:asciiTheme="minorEastAsia" w:hAnsiTheme="minorEastAsia" w:eastAsiaTheme="minorEastAsia"/>
                <w:sz w:val="28"/>
                <w:szCs w:val="28"/>
              </w:rPr>
            </w:pPr>
          </w:p>
        </w:tc>
      </w:tr>
      <w:tr w14:paraId="61C36C5D">
        <w:tblPrEx>
          <w:tblBorders>
            <w:top w:val="double" w:color="00B0F0" w:sz="4" w:space="0"/>
            <w:left w:val="double" w:color="00B0F0" w:sz="4" w:space="0"/>
            <w:bottom w:val="double" w:color="00B0F0" w:sz="4" w:space="0"/>
            <w:right w:val="double" w:color="00B0F0" w:sz="4" w:space="0"/>
            <w:insideH w:val="single" w:color="00B0F0" w:sz="8" w:space="0"/>
            <w:insideV w:val="single" w:color="00B0F0" w:sz="8" w:space="0"/>
          </w:tblBorders>
          <w:tblCellMar>
            <w:top w:w="0" w:type="dxa"/>
            <w:left w:w="108" w:type="dxa"/>
            <w:bottom w:w="0" w:type="dxa"/>
            <w:right w:w="108" w:type="dxa"/>
          </w:tblCellMar>
        </w:tblPrEx>
        <w:trPr>
          <w:trHeight w:val="680" w:hRule="atLeast"/>
          <w:jc w:val="center"/>
        </w:trPr>
        <w:tc>
          <w:tcPr>
            <w:tcW w:w="930" w:type="dxa"/>
            <w:tcBorders>
              <w:tl2br w:val="nil"/>
              <w:tr2bl w:val="nil"/>
            </w:tcBorders>
            <w:shd w:val="clear" w:color="auto" w:fill="FFFFFF"/>
            <w:vAlign w:val="center"/>
          </w:tcPr>
          <w:p w14:paraId="19310333">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总计</w:t>
            </w:r>
          </w:p>
        </w:tc>
        <w:tc>
          <w:tcPr>
            <w:tcW w:w="4166" w:type="dxa"/>
            <w:tcBorders>
              <w:tl2br w:val="nil"/>
              <w:tr2bl w:val="nil"/>
            </w:tcBorders>
            <w:shd w:val="clear" w:color="auto" w:fill="FFFFFF"/>
            <w:vAlign w:val="center"/>
          </w:tcPr>
          <w:p w14:paraId="41C7B60C">
            <w:pPr>
              <w:spacing w:line="360" w:lineRule="auto"/>
              <w:jc w:val="center"/>
              <w:rPr>
                <w:rFonts w:asciiTheme="minorEastAsia" w:hAnsiTheme="minorEastAsia" w:eastAsiaTheme="minorEastAsia"/>
                <w:sz w:val="28"/>
                <w:szCs w:val="28"/>
              </w:rPr>
            </w:pPr>
          </w:p>
        </w:tc>
        <w:tc>
          <w:tcPr>
            <w:tcW w:w="1372" w:type="dxa"/>
            <w:tcBorders>
              <w:tl2br w:val="nil"/>
              <w:tr2bl w:val="nil"/>
            </w:tcBorders>
            <w:shd w:val="clear" w:color="auto" w:fill="FFFFFF"/>
            <w:vAlign w:val="center"/>
          </w:tcPr>
          <w:p w14:paraId="7813AF91">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98</w:t>
            </w:r>
          </w:p>
        </w:tc>
        <w:tc>
          <w:tcPr>
            <w:tcW w:w="1600" w:type="dxa"/>
            <w:tcBorders>
              <w:tl2br w:val="nil"/>
              <w:tr2bl w:val="nil"/>
            </w:tcBorders>
            <w:shd w:val="clear" w:color="auto" w:fill="FFFFFF"/>
            <w:vAlign w:val="center"/>
          </w:tcPr>
          <w:p w14:paraId="4F575A03">
            <w:pPr>
              <w:spacing w:line="360" w:lineRule="auto"/>
              <w:jc w:val="center"/>
              <w:rPr>
                <w:rFonts w:asciiTheme="minorEastAsia" w:hAnsiTheme="minorEastAsia" w:eastAsiaTheme="minorEastAsia"/>
                <w:sz w:val="28"/>
                <w:szCs w:val="28"/>
              </w:rPr>
            </w:pPr>
          </w:p>
        </w:tc>
      </w:tr>
    </w:tbl>
    <w:p w14:paraId="5B5F57CE"/>
    <w:p w14:paraId="065A88B1">
      <w:pPr>
        <w:jc w:val="center"/>
      </w:pPr>
    </w:p>
    <w:p w14:paraId="47219050">
      <w:pPr>
        <w:jc w:val="center"/>
      </w:pPr>
    </w:p>
    <w:p w14:paraId="5F5A2E05">
      <w:pPr>
        <w:jc w:val="center"/>
      </w:pPr>
    </w:p>
    <w:p w14:paraId="14662E4C">
      <w:pPr>
        <w:jc w:val="center"/>
      </w:pPr>
    </w:p>
    <w:p w14:paraId="62C0D2DD">
      <w:pPr>
        <w:jc w:val="center"/>
      </w:pPr>
    </w:p>
    <w:p w14:paraId="04195A8C">
      <w:pPr>
        <w:jc w:val="center"/>
      </w:pPr>
    </w:p>
    <w:p w14:paraId="162F7120">
      <w:pPr>
        <w:jc w:val="center"/>
      </w:pPr>
    </w:p>
    <w:p w14:paraId="573F1B3C">
      <w:pPr>
        <w:jc w:val="center"/>
      </w:pPr>
    </w:p>
    <w:p w14:paraId="2F1DCB14">
      <w:pPr>
        <w:jc w:val="center"/>
      </w:pPr>
    </w:p>
    <w:p w14:paraId="189A9730">
      <w:pPr>
        <w:jc w:val="center"/>
      </w:pPr>
    </w:p>
    <w:p w14:paraId="1F7A8AED">
      <w:pPr>
        <w:jc w:val="center"/>
      </w:pPr>
    </w:p>
    <w:p w14:paraId="1C6BB112">
      <w:pPr>
        <w:jc w:val="center"/>
      </w:pPr>
    </w:p>
    <w:p w14:paraId="63B5C0AE">
      <w:pPr>
        <w:keepNext/>
        <w:keepLines/>
        <w:spacing w:before="260" w:after="260" w:line="416" w:lineRule="atLeast"/>
        <w:jc w:val="center"/>
        <w:outlineLvl w:val="1"/>
        <w:rPr>
          <w:rFonts w:hint="eastAsia" w:ascii="微软简老宋" w:hAnsi="微软简老宋" w:cs="微软简老宋" w:eastAsiaTheme="minorEastAsia"/>
          <w:color w:val="00B0F0"/>
          <w:sz w:val="32"/>
          <w:szCs w:val="32"/>
        </w:rPr>
      </w:pPr>
      <w:r>
        <w:rPr>
          <w:rFonts w:hint="eastAsia" w:ascii="微软简老宋" w:hAnsi="微软简老宋" w:eastAsia="微软简老宋" w:cs="微软简老宋"/>
          <w:color w:val="00B0F0"/>
          <w:sz w:val="32"/>
          <w:szCs w:val="32"/>
        </w:rPr>
        <w:t>单元六  泌尿系统</w:t>
      </w:r>
    </w:p>
    <w:tbl>
      <w:tblPr>
        <w:tblStyle w:val="11"/>
        <w:tblW w:w="10205"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44"/>
        <w:gridCol w:w="7007"/>
        <w:gridCol w:w="1654"/>
      </w:tblGrid>
      <w:tr w14:paraId="60505CD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714476D">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bookmarkStart w:id="0" w:name="_GoBack" w:colFirst="0" w:colLast="0"/>
            <w:r>
              <w:rPr>
                <w:rFonts w:hint="eastAsia" w:ascii="宋体" w:hAnsi="宋体" w:eastAsia="宋体" w:cs="宋体"/>
                <w:b/>
                <w:bCs/>
                <w:sz w:val="24"/>
                <w:szCs w:val="24"/>
              </w:rPr>
              <w:t>课题</w:t>
            </w:r>
          </w:p>
        </w:tc>
        <w:tc>
          <w:tcPr>
            <w:tcW w:w="8904" w:type="dxa"/>
            <w:gridSpan w:val="2"/>
            <w:tcBorders>
              <w:tl2br w:val="nil"/>
              <w:tr2bl w:val="nil"/>
            </w:tcBorders>
            <w:vAlign w:val="center"/>
          </w:tcPr>
          <w:p w14:paraId="0310BCDA">
            <w:pPr>
              <w:spacing w:line="360" w:lineRule="auto"/>
              <w:rPr>
                <w:rFonts w:ascii="Times New Roman" w:hAnsi="Times New Roman"/>
                <w:sz w:val="24"/>
                <w:szCs w:val="24"/>
              </w:rPr>
            </w:pPr>
            <w:r>
              <w:rPr>
                <w:rFonts w:hint="eastAsia" w:ascii="Times New Roman"/>
                <w:color w:val="00B0F0"/>
                <w:sz w:val="24"/>
                <w:szCs w:val="24"/>
              </w:rPr>
              <w:t>泌尿系统</w:t>
            </w:r>
          </w:p>
        </w:tc>
      </w:tr>
      <w:tr w14:paraId="3BC8E8FD">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9F06FF3">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课时</w:t>
            </w:r>
          </w:p>
        </w:tc>
        <w:tc>
          <w:tcPr>
            <w:tcW w:w="8904" w:type="dxa"/>
            <w:gridSpan w:val="2"/>
            <w:tcBorders>
              <w:tl2br w:val="nil"/>
              <w:tr2bl w:val="nil"/>
            </w:tcBorders>
            <w:vAlign w:val="center"/>
          </w:tcPr>
          <w:p w14:paraId="1C4ED1C5">
            <w:pPr>
              <w:spacing w:line="360" w:lineRule="auto"/>
              <w:rPr>
                <w:rFonts w:ascii="Times New Roman" w:hAnsi="Times New Roman"/>
                <w:sz w:val="24"/>
                <w:szCs w:val="24"/>
              </w:rPr>
            </w:pPr>
            <w:r>
              <w:rPr>
                <w:rFonts w:hint="eastAsia" w:ascii="Times New Roman" w:hAnsi="Times New Roman"/>
                <w:sz w:val="24"/>
                <w:szCs w:val="24"/>
              </w:rPr>
              <w:t>6</w:t>
            </w:r>
            <w:r>
              <w:rPr>
                <w:rFonts w:ascii="Times New Roman"/>
                <w:sz w:val="24"/>
                <w:szCs w:val="24"/>
              </w:rPr>
              <w:t>课时</w:t>
            </w:r>
            <w:r>
              <w:rPr>
                <w:rFonts w:hint="eastAsia" w:ascii="Times New Roman"/>
                <w:sz w:val="24"/>
                <w:szCs w:val="24"/>
              </w:rPr>
              <w:t>（270min）。</w:t>
            </w:r>
          </w:p>
        </w:tc>
      </w:tr>
      <w:tr w14:paraId="17817201">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3C4D994A">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教学目标</w:t>
            </w:r>
          </w:p>
        </w:tc>
        <w:tc>
          <w:tcPr>
            <w:tcW w:w="8904" w:type="dxa"/>
            <w:gridSpan w:val="2"/>
            <w:tcBorders>
              <w:tl2br w:val="nil"/>
              <w:tr2bl w:val="nil"/>
            </w:tcBorders>
            <w:vAlign w:val="center"/>
          </w:tcPr>
          <w:p w14:paraId="5159F5F2">
            <w:pPr>
              <w:spacing w:line="360" w:lineRule="auto"/>
              <w:rPr>
                <w:b w:val="0"/>
                <w:color w:val="00B0F0"/>
                <w:sz w:val="24"/>
                <w:szCs w:val="24"/>
              </w:rPr>
            </w:pPr>
            <w:r>
              <w:rPr>
                <w:color w:val="00B0F0"/>
                <w:sz w:val="24"/>
                <w:szCs w:val="24"/>
              </w:rPr>
              <w:t>知识</w:t>
            </w:r>
            <w:r>
              <w:rPr>
                <w:rFonts w:hint="eastAsia"/>
                <w:color w:val="00B0F0"/>
                <w:sz w:val="24"/>
                <w:szCs w:val="24"/>
              </w:rPr>
              <w:t>技能</w:t>
            </w:r>
            <w:r>
              <w:rPr>
                <w:color w:val="00B0F0"/>
                <w:sz w:val="24"/>
                <w:szCs w:val="24"/>
              </w:rPr>
              <w:t>目标：</w:t>
            </w:r>
          </w:p>
          <w:p w14:paraId="67E9E17A">
            <w:pPr>
              <w:widowControl/>
              <w:spacing w:line="360" w:lineRule="auto"/>
              <w:rPr>
                <w:rFonts w:ascii="Times New Roman"/>
                <w:bCs w:val="0"/>
                <w:sz w:val="24"/>
                <w:szCs w:val="24"/>
              </w:rPr>
            </w:pPr>
            <w:r>
              <w:rPr>
                <w:rFonts w:ascii="Times New Roman" w:hAnsi="Times New Roman"/>
                <w:sz w:val="24"/>
                <w:szCs w:val="24"/>
              </w:rPr>
              <w:t>1</w:t>
            </w:r>
            <w:r>
              <w:rPr>
                <w:rFonts w:ascii="Times New Roman"/>
                <w:sz w:val="24"/>
                <w:szCs w:val="24"/>
              </w:rPr>
              <w:t>．</w:t>
            </w:r>
            <w:r>
              <w:rPr>
                <w:rFonts w:hint="eastAsia" w:ascii="Times New Roman"/>
                <w:sz w:val="24"/>
                <w:szCs w:val="24"/>
              </w:rPr>
              <w:t>了解泌尿系统的组成。</w:t>
            </w:r>
          </w:p>
          <w:p w14:paraId="3240C1C7">
            <w:pPr>
              <w:widowControl/>
              <w:spacing w:line="360" w:lineRule="auto"/>
              <w:rPr>
                <w:rFonts w:ascii="Times New Roman"/>
                <w:sz w:val="24"/>
                <w:szCs w:val="24"/>
              </w:rPr>
            </w:pPr>
            <w:r>
              <w:rPr>
                <w:rFonts w:ascii="Times New Roman" w:hAnsi="Times New Roman"/>
                <w:sz w:val="24"/>
                <w:szCs w:val="24"/>
              </w:rPr>
              <w:t>2</w:t>
            </w:r>
            <w:r>
              <w:rPr>
                <w:rFonts w:ascii="Times New Roman"/>
                <w:sz w:val="24"/>
                <w:szCs w:val="24"/>
              </w:rPr>
              <w:t>．</w:t>
            </w:r>
            <w:r>
              <w:rPr>
                <w:rFonts w:hint="eastAsia" w:ascii="Times New Roman"/>
                <w:sz w:val="24"/>
                <w:szCs w:val="24"/>
              </w:rPr>
              <w:t>说出肾和膀胱的位置、形态、微细结构特点。</w:t>
            </w:r>
          </w:p>
          <w:p w14:paraId="3370BF31">
            <w:pPr>
              <w:spacing w:line="360" w:lineRule="auto"/>
              <w:rPr>
                <w:rFonts w:ascii="Times New Roman" w:hAnsi="Times New Roman"/>
                <w:b w:val="0"/>
                <w:color w:val="00B0F0"/>
                <w:sz w:val="24"/>
                <w:szCs w:val="24"/>
              </w:rPr>
            </w:pPr>
            <w:r>
              <w:rPr>
                <w:rFonts w:ascii="Times New Roman" w:hAnsi="Times New Roman"/>
                <w:color w:val="00B0F0"/>
                <w:sz w:val="24"/>
                <w:szCs w:val="24"/>
              </w:rPr>
              <w:t>思政育人目标</w:t>
            </w:r>
            <w:r>
              <w:rPr>
                <w:rFonts w:hint="eastAsia" w:ascii="Times New Roman" w:hAnsi="Times New Roman"/>
                <w:color w:val="00B0F0"/>
                <w:sz w:val="24"/>
                <w:szCs w:val="24"/>
              </w:rPr>
              <w:t>：</w:t>
            </w:r>
          </w:p>
          <w:p w14:paraId="790AAD98">
            <w:pPr>
              <w:spacing w:line="360" w:lineRule="auto"/>
              <w:ind w:left="-6" w:firstLine="480" w:firstLineChars="200"/>
              <w:rPr>
                <w:rFonts w:ascii="Times New Roman" w:hAnsi="Times New Roman"/>
                <w:sz w:val="24"/>
                <w:szCs w:val="24"/>
              </w:rPr>
            </w:pPr>
            <w:r>
              <w:rPr>
                <w:rFonts w:hint="eastAsia" w:ascii="Times New Roman"/>
                <w:sz w:val="24"/>
                <w:szCs w:val="24"/>
              </w:rPr>
              <w:t>让学生通过学习泌尿系统，普及健康常识，了解器官移植，树立法律法规意识。</w:t>
            </w:r>
          </w:p>
        </w:tc>
      </w:tr>
      <w:tr w14:paraId="42F06FE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861C9C9">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教学重难点</w:t>
            </w:r>
          </w:p>
        </w:tc>
        <w:tc>
          <w:tcPr>
            <w:tcW w:w="8904" w:type="dxa"/>
            <w:gridSpan w:val="2"/>
            <w:tcBorders>
              <w:tl2br w:val="nil"/>
              <w:tr2bl w:val="nil"/>
            </w:tcBorders>
            <w:vAlign w:val="center"/>
          </w:tcPr>
          <w:p w14:paraId="1FC8B135">
            <w:pPr>
              <w:spacing w:line="360" w:lineRule="auto"/>
              <w:rPr>
                <w:rFonts w:ascii="Times New Roman" w:hAnsi="Times New Roman"/>
                <w:sz w:val="24"/>
                <w:szCs w:val="24"/>
              </w:rPr>
            </w:pPr>
            <w:r>
              <w:rPr>
                <w:rFonts w:hint="eastAsia" w:ascii="Times New Roman" w:hAnsi="Times New Roman"/>
                <w:color w:val="00B0F0"/>
                <w:sz w:val="24"/>
                <w:szCs w:val="24"/>
              </w:rPr>
              <w:t>教学重点：</w:t>
            </w:r>
            <w:r>
              <w:rPr>
                <w:rFonts w:hint="eastAsia"/>
                <w:kern w:val="0"/>
                <w:sz w:val="24"/>
                <w:szCs w:val="24"/>
              </w:rPr>
              <w:t>肾、输尿管、膀胱的位置结构</w:t>
            </w:r>
          </w:p>
          <w:p w14:paraId="79E84AE7">
            <w:pPr>
              <w:spacing w:line="360" w:lineRule="auto"/>
              <w:rPr>
                <w:rFonts w:ascii="Times New Roman" w:hAnsi="Times New Roman"/>
                <w:sz w:val="24"/>
                <w:szCs w:val="24"/>
              </w:rPr>
            </w:pPr>
            <w:r>
              <w:rPr>
                <w:rFonts w:hint="eastAsia" w:ascii="Times New Roman" w:hAnsi="Times New Roman"/>
                <w:color w:val="00B0F0"/>
                <w:sz w:val="24"/>
                <w:szCs w:val="24"/>
              </w:rPr>
              <w:t>教学难点：</w:t>
            </w:r>
            <w:r>
              <w:rPr>
                <w:rFonts w:hint="eastAsia"/>
                <w:kern w:val="0"/>
                <w:sz w:val="24"/>
                <w:szCs w:val="24"/>
              </w:rPr>
              <w:t>肾的微细结构、输尿管的狭窄</w:t>
            </w:r>
          </w:p>
        </w:tc>
      </w:tr>
      <w:tr w14:paraId="1E0CCC6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913E197">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教学方法</w:t>
            </w:r>
          </w:p>
        </w:tc>
        <w:tc>
          <w:tcPr>
            <w:tcW w:w="8904" w:type="dxa"/>
            <w:gridSpan w:val="2"/>
            <w:tcBorders>
              <w:tl2br w:val="nil"/>
              <w:tr2bl w:val="nil"/>
            </w:tcBorders>
            <w:vAlign w:val="center"/>
          </w:tcPr>
          <w:p w14:paraId="773771DE">
            <w:pPr>
              <w:spacing w:line="360" w:lineRule="auto"/>
              <w:rPr>
                <w:rFonts w:ascii="Times New Roman" w:hAnsi="Times New Roman"/>
                <w:sz w:val="24"/>
                <w:szCs w:val="24"/>
              </w:rPr>
            </w:pPr>
            <w:r>
              <w:rPr>
                <w:rFonts w:hint="eastAsia" w:ascii="Times New Roman"/>
                <w:sz w:val="24"/>
                <w:szCs w:val="24"/>
              </w:rPr>
              <w:t>讲授法、问答法、讨论法</w:t>
            </w:r>
          </w:p>
        </w:tc>
      </w:tr>
      <w:tr w14:paraId="4C66034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3F5CA37">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教学用具</w:t>
            </w:r>
          </w:p>
        </w:tc>
        <w:tc>
          <w:tcPr>
            <w:tcW w:w="8904" w:type="dxa"/>
            <w:gridSpan w:val="2"/>
            <w:tcBorders>
              <w:tl2br w:val="nil"/>
              <w:tr2bl w:val="nil"/>
            </w:tcBorders>
            <w:vAlign w:val="center"/>
          </w:tcPr>
          <w:p w14:paraId="0A46BA6F">
            <w:pPr>
              <w:spacing w:line="360" w:lineRule="auto"/>
              <w:rPr>
                <w:rFonts w:ascii="Times New Roman" w:hAnsi="Times New Roman"/>
                <w:sz w:val="24"/>
                <w:szCs w:val="24"/>
              </w:rPr>
            </w:pPr>
            <w:r>
              <w:rPr>
                <w:rFonts w:hint="eastAsia" w:ascii="Times New Roman"/>
                <w:sz w:val="24"/>
                <w:szCs w:val="24"/>
              </w:rPr>
              <w:t>电脑、投影仪、</w:t>
            </w:r>
            <w:r>
              <w:rPr>
                <w:rFonts w:ascii="Times New Roman"/>
                <w:sz w:val="24"/>
                <w:szCs w:val="24"/>
              </w:rPr>
              <w:t>多媒体</w:t>
            </w:r>
            <w:r>
              <w:rPr>
                <w:rFonts w:hint="eastAsia" w:ascii="Times New Roman"/>
                <w:sz w:val="24"/>
                <w:szCs w:val="24"/>
              </w:rPr>
              <w:t>课件、教材</w:t>
            </w:r>
          </w:p>
        </w:tc>
      </w:tr>
      <w:tr w14:paraId="3C07C3C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21C208AC">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教学设计</w:t>
            </w:r>
          </w:p>
        </w:tc>
        <w:tc>
          <w:tcPr>
            <w:tcW w:w="8904" w:type="dxa"/>
            <w:gridSpan w:val="2"/>
            <w:tcBorders>
              <w:bottom w:val="double" w:color="4472C4" w:themeColor="accent5" w:sz="4" w:space="0"/>
              <w:tl2br w:val="nil"/>
              <w:tr2bl w:val="nil"/>
            </w:tcBorders>
            <w:vAlign w:val="center"/>
          </w:tcPr>
          <w:p w14:paraId="11616C5E">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1</w:t>
            </w:r>
            <w:r>
              <w:rPr>
                <w:rFonts w:hint="eastAsia" w:ascii="Times New Roman"/>
                <w:kern w:val="0"/>
                <w:sz w:val="24"/>
                <w:szCs w:val="24"/>
              </w:rPr>
              <w:t>节课：</w:t>
            </w:r>
            <w:r>
              <w:rPr>
                <w:rFonts w:hint="eastAsia" w:ascii="Times New Roman"/>
                <w:sz w:val="24"/>
                <w:szCs w:val="24"/>
              </w:rPr>
              <w:t>考勤（2min）--知识讲解（</w:t>
            </w:r>
            <w:r>
              <w:rPr>
                <w:rFonts w:ascii="Times New Roman"/>
                <w:sz w:val="24"/>
                <w:szCs w:val="24"/>
              </w:rPr>
              <w:t>40</w:t>
            </w:r>
            <w:r>
              <w:rPr>
                <w:rFonts w:hint="eastAsia" w:ascii="Times New Roman"/>
                <w:sz w:val="24"/>
                <w:szCs w:val="24"/>
              </w:rPr>
              <w:t>min）--作业布置（3min）</w:t>
            </w:r>
          </w:p>
          <w:p w14:paraId="79BE77C0">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2</w:t>
            </w:r>
            <w:r>
              <w:rPr>
                <w:rFonts w:hint="eastAsia" w:ascii="Times New Roman"/>
                <w:kern w:val="0"/>
                <w:sz w:val="24"/>
                <w:szCs w:val="24"/>
              </w:rPr>
              <w:t>节课：</w:t>
            </w:r>
            <w:r>
              <w:rPr>
                <w:rFonts w:hint="eastAsia" w:ascii="Times New Roman"/>
                <w:sz w:val="24"/>
                <w:szCs w:val="24"/>
              </w:rPr>
              <w:t>知识讲解（40min）--课堂小结（3min）--作业布置（2min）</w:t>
            </w:r>
          </w:p>
          <w:p w14:paraId="0E499E25">
            <w:pPr>
              <w:spacing w:line="360" w:lineRule="auto"/>
              <w:rPr>
                <w:rFonts w:ascii="Times New Roman"/>
                <w:sz w:val="24"/>
                <w:szCs w:val="24"/>
              </w:rPr>
            </w:pPr>
            <w:r>
              <w:rPr>
                <w:rFonts w:hint="eastAsia" w:ascii="Times New Roman"/>
                <w:kern w:val="0"/>
                <w:sz w:val="24"/>
                <w:szCs w:val="24"/>
              </w:rPr>
              <w:t>第</w:t>
            </w:r>
            <w:r>
              <w:rPr>
                <w:rFonts w:ascii="Times New Roman"/>
                <w:kern w:val="0"/>
                <w:sz w:val="24"/>
                <w:szCs w:val="24"/>
              </w:rPr>
              <w:t>3</w:t>
            </w:r>
            <w:r>
              <w:rPr>
                <w:rFonts w:hint="eastAsia" w:ascii="Times New Roman"/>
                <w:kern w:val="0"/>
                <w:sz w:val="24"/>
                <w:szCs w:val="24"/>
              </w:rPr>
              <w:t>节课：</w:t>
            </w:r>
            <w:r>
              <w:rPr>
                <w:rFonts w:hint="eastAsia" w:ascii="Times New Roman"/>
                <w:sz w:val="24"/>
                <w:szCs w:val="24"/>
              </w:rPr>
              <w:t>知识讲解（40min）--课堂小结（3min）--作业布置（2min）</w:t>
            </w:r>
          </w:p>
          <w:p w14:paraId="5489295A">
            <w:pPr>
              <w:spacing w:line="360" w:lineRule="auto"/>
              <w:rPr>
                <w:rFonts w:ascii="Times New Roman"/>
                <w:sz w:val="24"/>
                <w:szCs w:val="24"/>
              </w:rPr>
            </w:pPr>
            <w:r>
              <w:rPr>
                <w:rFonts w:ascii="Times New Roman"/>
                <w:sz w:val="24"/>
                <w:szCs w:val="24"/>
              </w:rPr>
              <w:t>第</w:t>
            </w:r>
            <w:r>
              <w:rPr>
                <w:rFonts w:hint="eastAsia" w:ascii="Times New Roman"/>
                <w:sz w:val="24"/>
                <w:szCs w:val="24"/>
              </w:rPr>
              <w:t>4</w:t>
            </w:r>
            <w:r>
              <w:rPr>
                <w:rFonts w:ascii="Times New Roman"/>
                <w:sz w:val="24"/>
                <w:szCs w:val="24"/>
              </w:rPr>
              <w:t>节课：知识讲解（40min）--课堂小结（3min）--作业布置（2min）</w:t>
            </w:r>
          </w:p>
          <w:p w14:paraId="0A80FAFD">
            <w:pPr>
              <w:spacing w:line="360" w:lineRule="auto"/>
              <w:rPr>
                <w:rFonts w:ascii="Times New Roman"/>
                <w:sz w:val="24"/>
                <w:szCs w:val="24"/>
              </w:rPr>
            </w:pPr>
            <w:r>
              <w:rPr>
                <w:rFonts w:hint="eastAsia" w:ascii="Times New Roman"/>
                <w:kern w:val="0"/>
                <w:sz w:val="24"/>
                <w:szCs w:val="24"/>
              </w:rPr>
              <w:t>第5节课：</w:t>
            </w:r>
            <w:r>
              <w:rPr>
                <w:rFonts w:hint="eastAsia" w:ascii="Times New Roman"/>
                <w:sz w:val="24"/>
                <w:szCs w:val="24"/>
              </w:rPr>
              <w:t>知识讲解（40min）--课堂小结（3min）--作业布置（2min）</w:t>
            </w:r>
          </w:p>
          <w:p w14:paraId="0304200B">
            <w:pPr>
              <w:spacing w:line="360" w:lineRule="auto"/>
              <w:rPr>
                <w:rFonts w:ascii="Times New Roman"/>
                <w:sz w:val="24"/>
                <w:szCs w:val="24"/>
              </w:rPr>
            </w:pPr>
            <w:r>
              <w:rPr>
                <w:rFonts w:ascii="Times New Roman"/>
                <w:sz w:val="24"/>
                <w:szCs w:val="24"/>
              </w:rPr>
              <w:t>第</w:t>
            </w:r>
            <w:r>
              <w:rPr>
                <w:rFonts w:hint="eastAsia" w:ascii="Times New Roman"/>
                <w:sz w:val="24"/>
                <w:szCs w:val="24"/>
              </w:rPr>
              <w:t>6</w:t>
            </w:r>
            <w:r>
              <w:rPr>
                <w:rFonts w:ascii="Times New Roman"/>
                <w:sz w:val="24"/>
                <w:szCs w:val="24"/>
              </w:rPr>
              <w:t>节课：知识讲解（40min）--课堂小结（3min）--作业布置（2min）</w:t>
            </w:r>
          </w:p>
        </w:tc>
      </w:tr>
      <w:tr w14:paraId="1BD56DF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094A7539">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color w:val="FFFFFF" w:themeColor="background1"/>
                <w:sz w:val="24"/>
                <w:szCs w:val="24"/>
                <w14:textFill>
                  <w14:solidFill>
                    <w14:schemeClr w14:val="bg1"/>
                  </w14:solidFill>
                </w14:textFill>
              </w:rPr>
            </w:pPr>
            <w:r>
              <w:rPr>
                <w:rFonts w:hint="eastAsia" w:ascii="宋体" w:hAnsi="宋体" w:eastAsia="宋体" w:cs="宋体"/>
                <w:b/>
                <w:bCs/>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28A2D096">
            <w:pPr>
              <w:spacing w:line="360" w:lineRule="auto"/>
              <w:ind w:firstLine="440"/>
              <w:jc w:val="center"/>
              <w:rPr>
                <w:rFonts w:ascii="Times New Roman" w:hAnsi="Times New Roman"/>
                <w:b w:val="0"/>
                <w:color w:val="FFFFFF" w:themeColor="background1"/>
                <w:sz w:val="24"/>
                <w:szCs w:val="24"/>
                <w14:textFill>
                  <w14:solidFill>
                    <w14:schemeClr w14:val="bg1"/>
                  </w14:solidFill>
                </w14:textFill>
              </w:rPr>
            </w:pPr>
            <w:r>
              <w:rPr>
                <w:rFonts w:hint="eastAsia" w:ascii="Times New Roman" w:hAnsi="Times New Roman"/>
                <w:bCs w:val="0"/>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392F73DD">
            <w:pPr>
              <w:spacing w:line="360" w:lineRule="auto"/>
              <w:ind w:firstLine="440"/>
              <w:jc w:val="center"/>
              <w:rPr>
                <w:rFonts w:ascii="Times New Roman" w:hAnsi="Times New Roman"/>
                <w:b w:val="0"/>
                <w:color w:val="FFFFFF" w:themeColor="background1"/>
                <w:sz w:val="24"/>
                <w:szCs w:val="24"/>
                <w14:textFill>
                  <w14:solidFill>
                    <w14:schemeClr w14:val="bg1"/>
                  </w14:solidFill>
                </w14:textFill>
              </w:rPr>
            </w:pPr>
            <w:r>
              <w:rPr>
                <w:rFonts w:ascii="Times New Roman" w:hAnsi="Times New Roman"/>
                <w:bCs w:val="0"/>
                <w:color w:val="FFFFFF" w:themeColor="background1"/>
                <w:sz w:val="24"/>
                <w:szCs w:val="24"/>
                <w14:textFill>
                  <w14:solidFill>
                    <w14:schemeClr w14:val="bg1"/>
                  </w14:solidFill>
                </w14:textFill>
              </w:rPr>
              <w:t>设计意图</w:t>
            </w:r>
          </w:p>
        </w:tc>
      </w:tr>
      <w:tr w14:paraId="71C911B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2BBB96FD">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考勤</w:t>
            </w:r>
          </w:p>
          <w:p w14:paraId="76EB5301">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（2min）</w:t>
            </w:r>
          </w:p>
        </w:tc>
        <w:tc>
          <w:tcPr>
            <w:tcW w:w="7208" w:type="dxa"/>
            <w:tcBorders>
              <w:top w:val="double" w:color="4472C4" w:themeColor="accent5" w:sz="4" w:space="0"/>
              <w:tl2br w:val="nil"/>
              <w:tr2bl w:val="nil"/>
            </w:tcBorders>
            <w:vAlign w:val="center"/>
          </w:tcPr>
          <w:p w14:paraId="0CD0B126">
            <w:pPr>
              <w:spacing w:line="360" w:lineRule="auto"/>
              <w:rPr>
                <w:rFonts w:ascii="Times New Roman" w:hAnsi="Times New Roman"/>
                <w:color w:val="C00000"/>
                <w:sz w:val="24"/>
                <w:szCs w:val="24"/>
              </w:rPr>
            </w:pPr>
            <w:r>
              <w:rPr>
                <w:rFonts w:hint="eastAsia" w:ascii="Times New Roman" w:hAnsi="Times New Roman"/>
                <w:color w:val="C00000"/>
                <w:sz w:val="24"/>
                <w:szCs w:val="24"/>
              </w:rPr>
              <w:t>■【教师】清点上课人数，记录好考勤</w:t>
            </w:r>
          </w:p>
          <w:p w14:paraId="71C66D5F">
            <w:pPr>
              <w:spacing w:line="360" w:lineRule="auto"/>
              <w:rPr>
                <w:rFonts w:ascii="Times New Roman" w:hAnsi="Times New Roman"/>
                <w:sz w:val="24"/>
                <w:szCs w:val="24"/>
              </w:rPr>
            </w:pPr>
            <w:r>
              <w:rPr>
                <w:rFonts w:hint="eastAsia" w:ascii="Times New Roman" w:hAnsi="Times New Roman"/>
                <w:color w:val="548235" w:themeColor="accent6" w:themeShade="BF"/>
                <w:sz w:val="24"/>
                <w:szCs w:val="24"/>
              </w:rPr>
              <w:t>■【学生】班干部报请假人员及原因</w:t>
            </w:r>
          </w:p>
        </w:tc>
        <w:tc>
          <w:tcPr>
            <w:tcW w:w="1696" w:type="dxa"/>
            <w:tcBorders>
              <w:top w:val="double" w:color="4472C4" w:themeColor="accent5" w:sz="4" w:space="0"/>
              <w:tl2br w:val="nil"/>
              <w:tr2bl w:val="nil"/>
            </w:tcBorders>
            <w:vAlign w:val="center"/>
          </w:tcPr>
          <w:p w14:paraId="5517ED87">
            <w:pPr>
              <w:spacing w:line="360" w:lineRule="auto"/>
              <w:ind w:firstLine="440"/>
              <w:jc w:val="center"/>
              <w:rPr>
                <w:rFonts w:ascii="Times New Roman" w:hAnsi="Times New Roman"/>
                <w:sz w:val="24"/>
                <w:szCs w:val="24"/>
              </w:rPr>
            </w:pPr>
            <w:r>
              <w:rPr>
                <w:rFonts w:hint="eastAsia" w:ascii="Times New Roman" w:hAnsi="Times New Roman"/>
                <w:sz w:val="24"/>
                <w:szCs w:val="24"/>
              </w:rPr>
              <w:t>培养学生的组织纪律性,掌握学生的出勤情况</w:t>
            </w:r>
          </w:p>
        </w:tc>
      </w:tr>
      <w:tr w14:paraId="4D8DEBF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00AFEFE">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69BBD8FD">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l2br w:val="nil"/>
              <w:tr2bl w:val="nil"/>
            </w:tcBorders>
            <w:vAlign w:val="center"/>
          </w:tcPr>
          <w:p w14:paraId="1C4D7A8F">
            <w:pPr>
              <w:widowControl/>
              <w:spacing w:line="360" w:lineRule="auto"/>
              <w:rPr>
                <w:b w:val="0"/>
                <w:color w:val="C00000"/>
                <w:sz w:val="24"/>
                <w:szCs w:val="24"/>
              </w:rPr>
            </w:pPr>
            <w:r>
              <w:rPr>
                <w:rFonts w:hint="eastAsia" w:ascii="Times New Roman" w:hAnsi="Times New Roman"/>
                <w:color w:val="C00000"/>
                <w:sz w:val="24"/>
                <w:szCs w:val="24"/>
              </w:rPr>
              <w:t>【教师】</w:t>
            </w:r>
            <w:r>
              <w:rPr>
                <w:rFonts w:hint="eastAsia"/>
                <w:b w:val="0"/>
                <w:color w:val="C00000"/>
                <w:sz w:val="24"/>
                <w:szCs w:val="24"/>
              </w:rPr>
              <w:t>展示泌尿系统标本模型</w:t>
            </w:r>
          </w:p>
          <w:p w14:paraId="3304F536">
            <w:pPr>
              <w:widowControl/>
              <w:spacing w:line="360" w:lineRule="auto"/>
              <w:ind w:firstLine="480" w:firstLineChars="200"/>
              <w:rPr>
                <w:rFonts w:ascii="Times New Roman"/>
                <w:b w:val="0"/>
                <w:sz w:val="24"/>
                <w:szCs w:val="24"/>
              </w:rPr>
            </w:pPr>
            <w:r>
              <w:rPr>
                <w:rFonts w:ascii="Times New Roman"/>
                <w:b w:val="0"/>
                <w:bCs w:val="0"/>
                <w:sz w:val="24"/>
                <w:szCs w:val="24"/>
              </w:rPr>
              <w:t xml:space="preserve">一、肾的形态与位置 </w:t>
            </w:r>
          </w:p>
          <w:p w14:paraId="3CFEFDE6">
            <w:pPr>
              <w:widowControl/>
              <w:spacing w:line="360" w:lineRule="auto"/>
              <w:ind w:firstLine="480" w:firstLineChars="200"/>
              <w:rPr>
                <w:rFonts w:ascii="Times New Roman"/>
                <w:b w:val="0"/>
                <w:bCs w:val="0"/>
                <w:sz w:val="24"/>
                <w:szCs w:val="24"/>
              </w:rPr>
            </w:pPr>
            <w:r>
              <w:rPr>
                <w:rFonts w:ascii="Times New Roman"/>
                <w:b w:val="0"/>
                <w:sz w:val="24"/>
                <w:szCs w:val="24"/>
              </w:rPr>
              <w:t xml:space="preserve">肾（kidney）是成对的实质性器官，形似蚕豆，左右各一， </w:t>
            </w:r>
          </w:p>
          <w:p w14:paraId="5988DA6E">
            <w:pPr>
              <w:widowControl/>
              <w:spacing w:line="360" w:lineRule="auto"/>
              <w:ind w:firstLine="480" w:firstLineChars="200"/>
              <w:rPr>
                <w:rFonts w:ascii="Times New Roman"/>
                <w:b w:val="0"/>
                <w:bCs w:val="0"/>
                <w:sz w:val="24"/>
                <w:szCs w:val="24"/>
              </w:rPr>
            </w:pPr>
            <w:r>
              <w:rPr>
                <w:rFonts w:ascii="Times New Roman"/>
                <w:b w:val="0"/>
                <w:sz w:val="24"/>
                <w:szCs w:val="24"/>
              </w:rPr>
              <w:t xml:space="preserve">新鲜时呈红褐色。肾的大小因人而异，正常成年男性肾平均长约 10cm，宽约 5cm，厚约 4cm，女性肾略小于男性。一侧肾的质量一般为 120 </w:t>
            </w:r>
            <w:r>
              <w:rPr>
                <w:rFonts w:hint="eastAsia" w:ascii="Times New Roman"/>
                <w:b w:val="0"/>
                <w:sz w:val="24"/>
                <w:szCs w:val="24"/>
              </w:rPr>
              <w:t xml:space="preserve">～ </w:t>
            </w:r>
            <w:r>
              <w:rPr>
                <w:rFonts w:ascii="Times New Roman"/>
                <w:b w:val="0"/>
                <w:sz w:val="24"/>
                <w:szCs w:val="24"/>
              </w:rPr>
              <w:t xml:space="preserve">150g。 </w:t>
            </w:r>
          </w:p>
          <w:p w14:paraId="2F95BD41">
            <w:pPr>
              <w:widowControl/>
              <w:spacing w:line="360" w:lineRule="auto"/>
              <w:ind w:firstLine="480" w:firstLineChars="200"/>
              <w:rPr>
                <w:rFonts w:ascii="Times New Roman"/>
                <w:b w:val="0"/>
                <w:bCs w:val="0"/>
                <w:sz w:val="24"/>
                <w:szCs w:val="24"/>
              </w:rPr>
            </w:pPr>
            <w:r>
              <w:rPr>
                <w:rFonts w:ascii="Times New Roman"/>
                <w:b w:val="0"/>
                <w:sz w:val="24"/>
                <w:szCs w:val="24"/>
              </w:rPr>
              <w:t>肾是实质性器官。成人肾的表面光滑，呈红褐色，似蚕豆形。其上、下两端钝圆，前面隆凸，后面平坦。外侧缘隆凸，内侧缘中部凹陷，称肾门（renal hilum），是肾的血管、神经、淋巴管、肾盂出入肾实质之处。出入肾实质的结构被结缔组织包裹形成肾蒂（renal pedicle），右肾蒂较左肾蒂短。肾门向肾内凹陷形成一个较大的腔，称肾窦（renal sinus），内含肾的血管、神经、淋巴管、肾盏、肾盂及脂肪组织。</w:t>
            </w:r>
          </w:p>
          <w:p w14:paraId="0F82847F">
            <w:pPr>
              <w:widowControl/>
              <w:spacing w:line="360" w:lineRule="auto"/>
              <w:ind w:firstLine="480" w:firstLineChars="200"/>
              <w:rPr>
                <w:rFonts w:ascii="Times New Roman"/>
                <w:b w:val="0"/>
                <w:bCs w:val="0"/>
                <w:sz w:val="24"/>
                <w:szCs w:val="24"/>
              </w:rPr>
            </w:pPr>
            <w:r>
              <w:rPr>
                <w:rFonts w:hint="eastAsia" w:ascii="Times New Roman"/>
                <w:b w:val="0"/>
                <w:sz w:val="24"/>
                <w:szCs w:val="24"/>
              </w:rPr>
              <w:t xml:space="preserve"> </w:t>
            </w:r>
            <w:r>
              <w:rPr>
                <w:rFonts w:ascii="Times New Roman"/>
                <w:b w:val="0"/>
                <w:sz w:val="24"/>
                <w:szCs w:val="24"/>
              </w:rPr>
              <w:t xml:space="preserve">在冠状切面上，可见肾实质分为皮质和髓质两部分。 </w:t>
            </w:r>
          </w:p>
          <w:p w14:paraId="569E45DE">
            <w:pPr>
              <w:widowControl/>
              <w:spacing w:line="360" w:lineRule="auto"/>
              <w:ind w:firstLine="480" w:firstLineChars="200"/>
              <w:rPr>
                <w:rFonts w:ascii="Times New Roman"/>
                <w:b w:val="0"/>
                <w:bCs w:val="0"/>
                <w:sz w:val="24"/>
                <w:szCs w:val="24"/>
              </w:rPr>
            </w:pPr>
            <w:r>
              <w:rPr>
                <w:rFonts w:ascii="Times New Roman"/>
                <w:b w:val="0"/>
                <w:sz w:val="24"/>
                <w:szCs w:val="24"/>
              </w:rPr>
              <w:t xml:space="preserve">肾皮质（renal cortex）位于肾的浅层，富含血管，故呈红褐色。肾皮质主要由肾小体和肾小管组成，肾皮质伸入肾髓质的部分称肾柱（renal column）；肾髓质（renal medulla）位于肾皮质的深部，由许多密集的肾小管组成，血管较少，色淡。肾髓质形成15 </w:t>
            </w:r>
            <w:r>
              <w:rPr>
                <w:rFonts w:hint="eastAsia" w:ascii="Times New Roman"/>
                <w:b w:val="0"/>
                <w:sz w:val="24"/>
                <w:szCs w:val="24"/>
              </w:rPr>
              <w:t xml:space="preserve">～ </w:t>
            </w:r>
            <w:r>
              <w:rPr>
                <w:rFonts w:ascii="Times New Roman"/>
                <w:b w:val="0"/>
                <w:sz w:val="24"/>
                <w:szCs w:val="24"/>
              </w:rPr>
              <w:t>20 个肾锥体（renal pyramid），其基底部朝向皮质，尖端钝圆，朝向肾窦，称肾乳头（renal papillae）。肾乳头的尖端有许多乳头孔（papillary foramina），尿液由此流入 肾小盏（minor renal calices），肾小盏是肾窦内包绕肾乳头的膜性短管，两三个肾小盏汇合成一个肾大盏（major renal calices），两三个肾大盏汇合成一个前后扁平、略呈漏斗状的肾盂（renal pelvis），肾盂出肾门后逐渐缩细，弯行向下，移行为输尿管。</w:t>
            </w:r>
          </w:p>
          <w:p w14:paraId="165E04C7">
            <w:pPr>
              <w:widowControl/>
              <w:spacing w:line="360" w:lineRule="auto"/>
              <w:ind w:firstLine="480" w:firstLineChars="200"/>
              <w:rPr>
                <w:rFonts w:ascii="Times New Roman" w:hAnsi="Times New Roman"/>
                <w:b w:val="0"/>
                <w:bCs w:val="0"/>
                <w:sz w:val="24"/>
                <w:szCs w:val="24"/>
              </w:rPr>
            </w:pPr>
          </w:p>
          <w:p w14:paraId="03DD636C">
            <w:pPr>
              <w:autoSpaceDE w:val="0"/>
              <w:spacing w:line="360" w:lineRule="auto"/>
              <w:ind w:firstLine="440"/>
              <w:rPr>
                <w:rFonts w:ascii="Times New Roman" w:hAnsi="Times New Roman"/>
                <w:b w:val="0"/>
                <w:sz w:val="24"/>
                <w:szCs w:val="24"/>
              </w:rPr>
            </w:pPr>
            <w:r>
              <w:rPr>
                <w:rFonts w:hint="eastAsia"/>
                <w:color w:val="538135"/>
                <w:sz w:val="24"/>
                <w:szCs w:val="24"/>
              </w:rPr>
              <w:t>【学生】思考、讨论。</w:t>
            </w:r>
          </w:p>
        </w:tc>
        <w:tc>
          <w:tcPr>
            <w:tcW w:w="1696" w:type="dxa"/>
            <w:tcBorders>
              <w:tl2br w:val="nil"/>
              <w:tr2bl w:val="nil"/>
            </w:tcBorders>
            <w:vAlign w:val="center"/>
          </w:tcPr>
          <w:p w14:paraId="0AA0EFE7">
            <w:pPr>
              <w:spacing w:line="360" w:lineRule="auto"/>
              <w:ind w:firstLine="442"/>
              <w:rPr>
                <w:rFonts w:ascii="Times New Roman" w:hAnsi="Times New Roman"/>
                <w:b w:val="0"/>
                <w:sz w:val="24"/>
                <w:szCs w:val="24"/>
              </w:rPr>
            </w:pPr>
            <w:r>
              <w:rPr>
                <w:rFonts w:hint="eastAsia" w:ascii="Times New Roman" w:hAnsi="Times New Roman"/>
                <w:sz w:val="24"/>
                <w:szCs w:val="24"/>
              </w:rPr>
              <w:t>展示肾（一），让学生更加仔细的阅读，从而激发学生的学习欲望。</w:t>
            </w:r>
          </w:p>
        </w:tc>
      </w:tr>
      <w:tr w14:paraId="7BEF56E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0F183A28">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作业布置（3min）</w:t>
            </w:r>
          </w:p>
        </w:tc>
        <w:tc>
          <w:tcPr>
            <w:tcW w:w="7208" w:type="dxa"/>
            <w:tcBorders>
              <w:tl2br w:val="nil"/>
              <w:tr2bl w:val="nil"/>
            </w:tcBorders>
            <w:vAlign w:val="center"/>
          </w:tcPr>
          <w:p w14:paraId="5FD55B74">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布置课后作业</w:t>
            </w:r>
          </w:p>
          <w:p w14:paraId="7B22D933">
            <w:pPr>
              <w:spacing w:line="360" w:lineRule="auto"/>
              <w:ind w:firstLine="480" w:firstLineChars="200"/>
              <w:rPr>
                <w:bCs w:val="0"/>
                <w:sz w:val="24"/>
                <w:szCs w:val="24"/>
              </w:rPr>
            </w:pPr>
            <w:r>
              <w:rPr>
                <w:rFonts w:hint="eastAsia"/>
                <w:sz w:val="24"/>
                <w:szCs w:val="24"/>
              </w:rPr>
              <w:t>简述肾的位置与形态。</w:t>
            </w:r>
          </w:p>
        </w:tc>
        <w:tc>
          <w:tcPr>
            <w:tcW w:w="1696" w:type="dxa"/>
            <w:tcBorders>
              <w:tl2br w:val="nil"/>
              <w:tr2bl w:val="nil"/>
            </w:tcBorders>
            <w:vAlign w:val="center"/>
          </w:tcPr>
          <w:p w14:paraId="0E57C5E2">
            <w:pPr>
              <w:spacing w:line="360" w:lineRule="auto"/>
              <w:ind w:firstLine="440"/>
              <w:rPr>
                <w:rFonts w:ascii="Times New Roman" w:hAnsi="Times New Roman"/>
                <w:b w:val="0"/>
                <w:sz w:val="24"/>
                <w:szCs w:val="24"/>
              </w:rPr>
            </w:pPr>
            <w:r>
              <w:rPr>
                <w:rFonts w:hint="eastAsia" w:ascii="Times New Roman" w:hAnsi="Times New Roman"/>
                <w:b w:val="0"/>
                <w:sz w:val="24"/>
                <w:szCs w:val="24"/>
              </w:rPr>
              <w:t>通过课后练习，使学生巩固所学新知识</w:t>
            </w:r>
          </w:p>
        </w:tc>
      </w:tr>
      <w:tr w14:paraId="3A39796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3C2743BC">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6FB452CF">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l2br w:val="nil"/>
              <w:tr2bl w:val="nil"/>
            </w:tcBorders>
            <w:vAlign w:val="center"/>
          </w:tcPr>
          <w:p w14:paraId="192E7568">
            <w:pPr>
              <w:spacing w:line="360" w:lineRule="auto"/>
              <w:ind w:firstLine="440"/>
              <w:rPr>
                <w:b w:val="0"/>
                <w:color w:val="000000"/>
                <w:sz w:val="24"/>
                <w:szCs w:val="24"/>
              </w:rPr>
            </w:pPr>
            <w:r>
              <w:rPr>
                <w:rFonts w:hint="eastAsia"/>
                <w:bCs w:val="0"/>
                <w:color w:val="C00000"/>
                <w:sz w:val="24"/>
                <w:szCs w:val="24"/>
              </w:rPr>
              <w:t>【教师】</w:t>
            </w:r>
            <w:r>
              <w:rPr>
                <w:rFonts w:hint="eastAsia"/>
                <w:b w:val="0"/>
                <w:color w:val="C00000"/>
                <w:sz w:val="24"/>
                <w:szCs w:val="24"/>
              </w:rPr>
              <w:t>展示泌尿系统标本模型</w:t>
            </w:r>
          </w:p>
          <w:p w14:paraId="743487DD">
            <w:pPr>
              <w:widowControl/>
              <w:spacing w:line="360" w:lineRule="auto"/>
              <w:ind w:firstLine="480" w:firstLineChars="200"/>
              <w:rPr>
                <w:rFonts w:ascii="Times New Roman"/>
                <w:b w:val="0"/>
                <w:sz w:val="24"/>
                <w:szCs w:val="24"/>
              </w:rPr>
            </w:pPr>
            <w:r>
              <w:rPr>
                <w:rFonts w:ascii="Times New Roman"/>
                <w:b w:val="0"/>
                <w:bCs w:val="0"/>
                <w:sz w:val="24"/>
                <w:szCs w:val="24"/>
              </w:rPr>
              <w:t xml:space="preserve">二、肾的位置 </w:t>
            </w:r>
          </w:p>
          <w:p w14:paraId="55868C76">
            <w:pPr>
              <w:widowControl/>
              <w:spacing w:line="360" w:lineRule="auto"/>
              <w:ind w:firstLine="480" w:firstLineChars="200"/>
              <w:rPr>
                <w:rFonts w:ascii="Times New Roman"/>
                <w:b w:val="0"/>
                <w:bCs w:val="0"/>
                <w:sz w:val="24"/>
                <w:szCs w:val="24"/>
              </w:rPr>
            </w:pPr>
            <w:r>
              <w:rPr>
                <w:rFonts w:ascii="Times New Roman"/>
                <w:b w:val="0"/>
                <w:sz w:val="24"/>
                <w:szCs w:val="24"/>
              </w:rPr>
              <w:t xml:space="preserve">肾位于脊柱两侧，腹膜后方，是腹膜外位器官。 </w:t>
            </w:r>
          </w:p>
          <w:p w14:paraId="43A31D8B">
            <w:pPr>
              <w:widowControl/>
              <w:spacing w:line="360" w:lineRule="auto"/>
              <w:ind w:firstLine="480" w:firstLineChars="200"/>
              <w:rPr>
                <w:rFonts w:ascii="Times New Roman"/>
                <w:b w:val="0"/>
                <w:bCs w:val="0"/>
                <w:sz w:val="24"/>
                <w:szCs w:val="24"/>
              </w:rPr>
            </w:pPr>
            <w:r>
              <w:rPr>
                <w:rFonts w:ascii="Times New Roman"/>
                <w:b w:val="0"/>
                <w:sz w:val="24"/>
                <w:szCs w:val="24"/>
              </w:rPr>
              <w:t>左肾上端平第 12 胸椎上缘，下端平第 3 腰椎上缘；右肾因受上方肝的影响，位置较左肾略低半个椎体。肾的长轴向外下倾斜，左第 12 肋斜越左肾后方的中份，右第 12肋斜越右肾后方的上份。肾门约平第 1 腰椎平面，距正中线约 5cm。肾门在腹后壁的体表投影，一般在竖脊肌与第 12 肋相交所形成的夹角处，称脊肋角，临床称此区为肾区。对某些肾疾病患者，叩击或触压该区可致疼痛。女性肾的位置一般略低于男性，儿童低于成人，新生儿最低，甚至可达髂嵴附近。</w:t>
            </w:r>
          </w:p>
          <w:p w14:paraId="66B52CCF">
            <w:pPr>
              <w:widowControl/>
              <w:spacing w:line="360" w:lineRule="auto"/>
              <w:rPr>
                <w:rFonts w:ascii="Times New Roman"/>
                <w:b w:val="0"/>
                <w:bCs w:val="0"/>
                <w:sz w:val="24"/>
                <w:szCs w:val="24"/>
              </w:rPr>
            </w:pPr>
            <w:r>
              <w:rPr>
                <w:rFonts w:ascii="Times New Roman"/>
                <w:b w:val="0"/>
                <w:bCs w:val="0"/>
                <w:sz w:val="24"/>
                <w:szCs w:val="24"/>
              </w:rPr>
              <w:t>三、肾的被膜</w:t>
            </w:r>
            <w:r>
              <w:rPr>
                <w:rFonts w:ascii="Times New Roman"/>
                <w:b w:val="0"/>
                <w:sz w:val="24"/>
                <w:szCs w:val="24"/>
              </w:rPr>
              <w:t xml:space="preserve"> </w:t>
            </w:r>
          </w:p>
          <w:p w14:paraId="239A5B59">
            <w:pPr>
              <w:widowControl/>
              <w:spacing w:line="360" w:lineRule="auto"/>
              <w:ind w:firstLine="480" w:firstLineChars="200"/>
              <w:rPr>
                <w:rFonts w:ascii="Times New Roman"/>
                <w:b w:val="0"/>
                <w:bCs w:val="0"/>
                <w:sz w:val="24"/>
                <w:szCs w:val="24"/>
              </w:rPr>
            </w:pPr>
            <w:r>
              <w:rPr>
                <w:rFonts w:ascii="Times New Roman"/>
                <w:b w:val="0"/>
                <w:sz w:val="24"/>
                <w:szCs w:val="24"/>
              </w:rPr>
              <w:t xml:space="preserve">肾正常位置的固定，除依靠于肾血管、腹膜、腹内压及邻 </w:t>
            </w:r>
          </w:p>
          <w:p w14:paraId="2DA663ED">
            <w:pPr>
              <w:widowControl/>
              <w:spacing w:line="360" w:lineRule="auto"/>
              <w:rPr>
                <w:rFonts w:ascii="Times New Roman"/>
                <w:b w:val="0"/>
                <w:bCs w:val="0"/>
                <w:sz w:val="24"/>
                <w:szCs w:val="24"/>
              </w:rPr>
            </w:pPr>
            <w:r>
              <w:rPr>
                <w:rFonts w:ascii="Times New Roman"/>
                <w:b w:val="0"/>
                <w:sz w:val="24"/>
                <w:szCs w:val="24"/>
              </w:rPr>
              <w:t xml:space="preserve">近器官等多种因素作用外，主要依靠肾的被膜。 </w:t>
            </w:r>
          </w:p>
          <w:p w14:paraId="66792050">
            <w:pPr>
              <w:widowControl/>
              <w:spacing w:line="360" w:lineRule="auto"/>
              <w:ind w:firstLine="480" w:firstLineChars="200"/>
              <w:rPr>
                <w:rFonts w:ascii="Times New Roman"/>
                <w:b w:val="0"/>
                <w:bCs w:val="0"/>
                <w:sz w:val="24"/>
                <w:szCs w:val="24"/>
              </w:rPr>
            </w:pPr>
            <w:r>
              <w:rPr>
                <w:rFonts w:ascii="Times New Roman"/>
                <w:b w:val="0"/>
                <w:sz w:val="24"/>
                <w:szCs w:val="24"/>
              </w:rPr>
              <w:t xml:space="preserve">肾的表面有三层被膜，从内向外依次为纤维囊、脂肪囊和 </w:t>
            </w:r>
          </w:p>
          <w:p w14:paraId="490744BD">
            <w:pPr>
              <w:widowControl/>
              <w:spacing w:line="360" w:lineRule="auto"/>
              <w:rPr>
                <w:rFonts w:ascii="Times New Roman"/>
                <w:b w:val="0"/>
                <w:bCs w:val="0"/>
                <w:sz w:val="24"/>
                <w:szCs w:val="24"/>
              </w:rPr>
            </w:pPr>
            <w:r>
              <w:rPr>
                <w:rFonts w:ascii="Times New Roman"/>
                <w:b w:val="0"/>
                <w:sz w:val="24"/>
                <w:szCs w:val="24"/>
              </w:rPr>
              <w:t xml:space="preserve">肾筋膜。 </w:t>
            </w:r>
          </w:p>
          <w:p w14:paraId="2F21E9C0">
            <w:pPr>
              <w:widowControl/>
              <w:spacing w:line="360" w:lineRule="auto"/>
              <w:ind w:firstLine="480" w:firstLineChars="200"/>
              <w:rPr>
                <w:rFonts w:ascii="Times New Roman"/>
                <w:b w:val="0"/>
                <w:bCs w:val="0"/>
                <w:sz w:val="24"/>
                <w:szCs w:val="24"/>
              </w:rPr>
            </w:pPr>
            <w:r>
              <w:rPr>
                <w:rFonts w:ascii="Times New Roman"/>
                <w:b w:val="0"/>
                <w:sz w:val="24"/>
                <w:szCs w:val="24"/>
              </w:rPr>
              <w:t>总之，当以上肾的被膜及其他固定装置发育不良或病变时，可引起肾下垂或游走肾。</w:t>
            </w:r>
          </w:p>
          <w:p w14:paraId="3FBE52B6">
            <w:pPr>
              <w:spacing w:line="360" w:lineRule="auto"/>
              <w:ind w:firstLine="480" w:firstLineChars="200"/>
              <w:rPr>
                <w:b w:val="0"/>
                <w:sz w:val="24"/>
                <w:szCs w:val="24"/>
              </w:rPr>
            </w:pPr>
          </w:p>
          <w:p w14:paraId="67AA2F02">
            <w:pPr>
              <w:spacing w:line="360" w:lineRule="auto"/>
              <w:ind w:firstLine="440"/>
              <w:rPr>
                <w:rFonts w:ascii="Times New Roman" w:hAnsi="Times New Roman"/>
                <w:sz w:val="24"/>
                <w:szCs w:val="24"/>
              </w:rPr>
            </w:pPr>
            <w:r>
              <w:rPr>
                <w:rFonts w:hint="eastAsia"/>
                <w:color w:val="538135"/>
                <w:sz w:val="24"/>
                <w:szCs w:val="24"/>
              </w:rPr>
              <w:t>【学生】思考、讨论。</w:t>
            </w:r>
          </w:p>
        </w:tc>
        <w:tc>
          <w:tcPr>
            <w:tcW w:w="1696" w:type="dxa"/>
            <w:tcBorders>
              <w:tl2br w:val="nil"/>
              <w:tr2bl w:val="nil"/>
            </w:tcBorders>
            <w:vAlign w:val="center"/>
          </w:tcPr>
          <w:p w14:paraId="574E4EB7">
            <w:pPr>
              <w:spacing w:line="360" w:lineRule="auto"/>
              <w:ind w:firstLine="442"/>
              <w:rPr>
                <w:rFonts w:ascii="Times New Roman" w:hAnsi="Times New Roman"/>
                <w:b w:val="0"/>
                <w:sz w:val="24"/>
                <w:szCs w:val="24"/>
              </w:rPr>
            </w:pPr>
            <w:r>
              <w:rPr>
                <w:rFonts w:hint="eastAsia" w:ascii="Times New Roman" w:hAnsi="Times New Roman"/>
                <w:sz w:val="24"/>
                <w:szCs w:val="24"/>
              </w:rPr>
              <w:t>通过教师讲解，了解肾（二）的基本理论知识。</w:t>
            </w:r>
          </w:p>
        </w:tc>
      </w:tr>
      <w:tr w14:paraId="6ACD584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34FC1A98">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52C25F63">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l2br w:val="nil"/>
              <w:tr2bl w:val="nil"/>
            </w:tcBorders>
            <w:vAlign w:val="center"/>
          </w:tcPr>
          <w:p w14:paraId="45F53769">
            <w:pPr>
              <w:spacing w:line="360" w:lineRule="auto"/>
              <w:ind w:firstLine="440"/>
              <w:rPr>
                <w:rFonts w:ascii="Times New Roman" w:hAnsi="Times New Roman"/>
                <w:sz w:val="24"/>
                <w:szCs w:val="24"/>
              </w:rPr>
            </w:pPr>
            <w:r>
              <w:rPr>
                <w:rFonts w:hint="eastAsia"/>
                <w:sz w:val="24"/>
                <w:szCs w:val="24"/>
              </w:rPr>
              <w:t>【</w:t>
            </w:r>
            <w:r>
              <w:rPr>
                <w:rFonts w:hint="eastAsia"/>
                <w:bCs w:val="0"/>
                <w:sz w:val="24"/>
                <w:szCs w:val="24"/>
              </w:rPr>
              <w:t>教师</w:t>
            </w:r>
            <w:r>
              <w:rPr>
                <w:rFonts w:hint="eastAsia"/>
                <w:sz w:val="24"/>
                <w:szCs w:val="24"/>
              </w:rPr>
              <w:t>】</w:t>
            </w:r>
            <w:r>
              <w:rPr>
                <w:rFonts w:hint="eastAsia"/>
                <w:bCs w:val="0"/>
                <w:color w:val="CC0066"/>
                <w:sz w:val="24"/>
                <w:szCs w:val="24"/>
              </w:rPr>
              <w:t>回顾和总结本节课的知识点。</w:t>
            </w:r>
          </w:p>
          <w:p w14:paraId="1CF98B00">
            <w:pPr>
              <w:spacing w:line="360" w:lineRule="auto"/>
              <w:ind w:firstLine="480" w:firstLineChars="200"/>
              <w:rPr>
                <w:b w:val="0"/>
                <w:sz w:val="24"/>
                <w:szCs w:val="24"/>
              </w:rPr>
            </w:pPr>
            <w:r>
              <w:rPr>
                <w:rFonts w:hint="eastAsia"/>
                <w:b w:val="0"/>
                <w:bCs w:val="0"/>
                <w:sz w:val="24"/>
                <w:szCs w:val="24"/>
              </w:rPr>
              <w:t>这节课我们一起学习了肾的位置与被膜，了解</w:t>
            </w:r>
            <w:r>
              <w:rPr>
                <w:rFonts w:ascii="Times New Roman"/>
                <w:b w:val="0"/>
                <w:sz w:val="24"/>
                <w:szCs w:val="24"/>
              </w:rPr>
              <w:t>肾门在腹后壁的体表投影，一般在竖脊肌与第 12 肋相交所形成的夹角处，</w:t>
            </w:r>
            <w:r>
              <w:rPr>
                <w:rFonts w:hint="eastAsia" w:ascii="Times New Roman"/>
                <w:b w:val="0"/>
                <w:sz w:val="24"/>
                <w:szCs w:val="24"/>
              </w:rPr>
              <w:t>即</w:t>
            </w:r>
            <w:r>
              <w:rPr>
                <w:rFonts w:ascii="Times New Roman"/>
                <w:b w:val="0"/>
                <w:sz w:val="24"/>
                <w:szCs w:val="24"/>
              </w:rPr>
              <w:t>脊肋角。对某些肾疾病患者，叩击或触压该区可致疼痛</w:t>
            </w:r>
            <w:r>
              <w:rPr>
                <w:b w:val="0"/>
                <w:bCs w:val="0"/>
                <w:sz w:val="24"/>
                <w:szCs w:val="24"/>
              </w:rPr>
              <w:t>。</w:t>
            </w:r>
          </w:p>
        </w:tc>
        <w:tc>
          <w:tcPr>
            <w:tcW w:w="1696" w:type="dxa"/>
            <w:tcBorders>
              <w:tl2br w:val="nil"/>
              <w:tr2bl w:val="nil"/>
            </w:tcBorders>
            <w:vAlign w:val="center"/>
          </w:tcPr>
          <w:p w14:paraId="16DED5F6">
            <w:pPr>
              <w:spacing w:line="360" w:lineRule="auto"/>
              <w:ind w:firstLine="440"/>
              <w:rPr>
                <w:rFonts w:ascii="Times New Roman" w:hAnsi="Times New Roman"/>
                <w:sz w:val="24"/>
                <w:szCs w:val="24"/>
              </w:rPr>
            </w:pPr>
            <w:r>
              <w:rPr>
                <w:rFonts w:hint="eastAsia"/>
                <w:sz w:val="24"/>
                <w:szCs w:val="24"/>
              </w:rPr>
              <w:t>通过对所学知识的回顾，培养学生的归纳总结能力</w:t>
            </w:r>
          </w:p>
        </w:tc>
      </w:tr>
      <w:tr w14:paraId="4233FD5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C5ABC11">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l2br w:val="nil"/>
              <w:tr2bl w:val="nil"/>
            </w:tcBorders>
            <w:vAlign w:val="center"/>
          </w:tcPr>
          <w:p w14:paraId="6CADFFBD">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布置课后作业</w:t>
            </w:r>
          </w:p>
          <w:p w14:paraId="6856EC00">
            <w:pPr>
              <w:spacing w:line="360" w:lineRule="auto"/>
              <w:ind w:firstLine="480" w:firstLineChars="200"/>
              <w:rPr>
                <w:bCs w:val="0"/>
                <w:sz w:val="24"/>
                <w:szCs w:val="24"/>
              </w:rPr>
            </w:pPr>
            <w:r>
              <w:rPr>
                <w:rFonts w:hint="eastAsia"/>
                <w:sz w:val="24"/>
                <w:szCs w:val="24"/>
              </w:rPr>
              <w:t>简述</w:t>
            </w:r>
            <w:r>
              <w:rPr>
                <w:rFonts w:hint="eastAsia" w:ascii="Times New Roman"/>
                <w:bCs w:val="0"/>
                <w:sz w:val="24"/>
                <w:szCs w:val="24"/>
              </w:rPr>
              <w:t>肾的位置</w:t>
            </w:r>
            <w:r>
              <w:rPr>
                <w:rFonts w:hint="eastAsia"/>
                <w:sz w:val="24"/>
                <w:szCs w:val="24"/>
              </w:rPr>
              <w:t>。</w:t>
            </w:r>
          </w:p>
        </w:tc>
        <w:tc>
          <w:tcPr>
            <w:tcW w:w="1696" w:type="dxa"/>
            <w:tcBorders>
              <w:tl2br w:val="nil"/>
              <w:tr2bl w:val="nil"/>
            </w:tcBorders>
            <w:vAlign w:val="center"/>
          </w:tcPr>
          <w:p w14:paraId="6439625F">
            <w:pPr>
              <w:spacing w:line="360" w:lineRule="auto"/>
              <w:ind w:firstLine="440"/>
              <w:rPr>
                <w:rFonts w:ascii="Times New Roman" w:hAnsi="Times New Roman"/>
                <w:b w:val="0"/>
                <w:sz w:val="24"/>
                <w:szCs w:val="24"/>
              </w:rPr>
            </w:pPr>
            <w:r>
              <w:rPr>
                <w:rFonts w:hint="eastAsia"/>
                <w:b w:val="0"/>
                <w:sz w:val="24"/>
                <w:szCs w:val="24"/>
              </w:rPr>
              <w:t>通过课后练习，使学生巩固所学新知识</w:t>
            </w:r>
          </w:p>
        </w:tc>
      </w:tr>
      <w:tr w14:paraId="13340F6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single" w:color="4472C4" w:themeColor="accent5" w:sz="4" w:space="0"/>
              <w:right w:val="single" w:color="4472C4" w:themeColor="accent5" w:sz="4" w:space="0"/>
              <w:tl2br w:val="nil"/>
              <w:tr2bl w:val="nil"/>
            </w:tcBorders>
            <w:shd w:val="clear" w:color="auto" w:fill="B7F1FF"/>
            <w:vAlign w:val="center"/>
          </w:tcPr>
          <w:p w14:paraId="21CEF225">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135B6956">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single" w:color="4472C4" w:themeColor="accent5" w:sz="4" w:space="0"/>
              <w:right w:val="single" w:color="4472C4" w:themeColor="accent5" w:sz="4" w:space="0"/>
              <w:tl2br w:val="nil"/>
              <w:tr2bl w:val="nil"/>
            </w:tcBorders>
            <w:vAlign w:val="center"/>
          </w:tcPr>
          <w:p w14:paraId="451434BD">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展示泌尿系统标本模型</w:t>
            </w:r>
          </w:p>
          <w:p w14:paraId="7C2ADA98">
            <w:pPr>
              <w:widowControl/>
              <w:spacing w:line="360" w:lineRule="auto"/>
              <w:ind w:firstLine="480" w:firstLineChars="200"/>
              <w:rPr>
                <w:rFonts w:ascii="Times New Roman"/>
                <w:b w:val="0"/>
                <w:sz w:val="24"/>
                <w:szCs w:val="24"/>
              </w:rPr>
            </w:pPr>
            <w:r>
              <w:rPr>
                <w:rFonts w:ascii="Times New Roman"/>
                <w:b w:val="0"/>
                <w:bCs w:val="0"/>
                <w:sz w:val="24"/>
                <w:szCs w:val="24"/>
              </w:rPr>
              <w:t xml:space="preserve">四、肾的微细结构 </w:t>
            </w:r>
          </w:p>
          <w:p w14:paraId="28BC2FED">
            <w:pPr>
              <w:widowControl/>
              <w:spacing w:line="360" w:lineRule="auto"/>
              <w:ind w:firstLine="480" w:firstLineChars="200"/>
              <w:rPr>
                <w:rFonts w:ascii="Times New Roman"/>
                <w:b w:val="0"/>
                <w:bCs w:val="0"/>
                <w:sz w:val="24"/>
                <w:szCs w:val="24"/>
              </w:rPr>
            </w:pPr>
            <w:r>
              <w:rPr>
                <w:rFonts w:ascii="Times New Roman"/>
                <w:b w:val="0"/>
                <w:sz w:val="24"/>
                <w:szCs w:val="24"/>
              </w:rPr>
              <w:t>从组织学结构看，肾实质主要由大量泌尿小管和球旁器构成。泌尿小管包括肾单位和集合管两部分，是形成尿的结构；球旁器主要具有分泌肾素的功能。</w:t>
            </w:r>
          </w:p>
          <w:p w14:paraId="5C840341">
            <w:pPr>
              <w:widowControl/>
              <w:spacing w:line="360" w:lineRule="auto"/>
              <w:ind w:firstLine="480" w:firstLineChars="200"/>
              <w:rPr>
                <w:rFonts w:ascii="Times New Roman"/>
                <w:b w:val="0"/>
                <w:sz w:val="24"/>
                <w:szCs w:val="24"/>
              </w:rPr>
            </w:pPr>
            <w:r>
              <w:rPr>
                <w:rFonts w:ascii="Times New Roman"/>
                <w:b w:val="0"/>
                <w:bCs w:val="0"/>
                <w:sz w:val="24"/>
                <w:szCs w:val="24"/>
              </w:rPr>
              <w:t xml:space="preserve">（一）肾单位 </w:t>
            </w:r>
          </w:p>
          <w:p w14:paraId="7E7FB1A5">
            <w:pPr>
              <w:widowControl/>
              <w:spacing w:line="360" w:lineRule="auto"/>
              <w:ind w:firstLine="480" w:firstLineChars="200"/>
              <w:rPr>
                <w:rFonts w:ascii="Times New Roman"/>
                <w:b w:val="0"/>
                <w:bCs w:val="0"/>
                <w:sz w:val="24"/>
                <w:szCs w:val="24"/>
              </w:rPr>
            </w:pPr>
            <w:r>
              <w:rPr>
                <w:rFonts w:ascii="Times New Roman"/>
                <w:b w:val="0"/>
                <w:sz w:val="24"/>
                <w:szCs w:val="24"/>
              </w:rPr>
              <w:t>肾单位（nephron）是肾的功能和结构的基本单位，由肾小体和肾小管构成。每个肾有 100 万个以上肾单位。位于皮质浅层的称浅表肾单位，占肾单位总数的 85%，在尿液形成中起重要作用。位于皮质深层的称髓旁肾单位，占肾单位总数的 15%，对尿液浓缩起重要作用。</w:t>
            </w:r>
          </w:p>
          <w:p w14:paraId="21166B99">
            <w:pPr>
              <w:widowControl/>
              <w:spacing w:line="360" w:lineRule="auto"/>
              <w:ind w:firstLine="480" w:firstLineChars="200"/>
              <w:rPr>
                <w:rFonts w:ascii="Times New Roman"/>
                <w:b w:val="0"/>
                <w:bCs w:val="0"/>
                <w:sz w:val="24"/>
                <w:szCs w:val="24"/>
              </w:rPr>
            </w:pPr>
            <w:r>
              <w:rPr>
                <w:rFonts w:ascii="Times New Roman"/>
                <w:b w:val="0"/>
                <w:bCs w:val="0"/>
                <w:sz w:val="24"/>
                <w:szCs w:val="24"/>
              </w:rPr>
              <w:t>1. 肾小体（renal corpuscle）</w:t>
            </w:r>
            <w:r>
              <w:rPr>
                <w:rFonts w:ascii="Times New Roman"/>
                <w:b w:val="0"/>
                <w:sz w:val="24"/>
                <w:szCs w:val="24"/>
              </w:rPr>
              <w:t xml:space="preserve"> 位于肾皮质内，由肾小球和肾小囊构成。 </w:t>
            </w:r>
          </w:p>
          <w:p w14:paraId="4C7F8A88">
            <w:pPr>
              <w:widowControl/>
              <w:spacing w:line="360" w:lineRule="auto"/>
              <w:ind w:firstLine="480" w:firstLineChars="200"/>
              <w:rPr>
                <w:rFonts w:ascii="Times New Roman"/>
                <w:b w:val="0"/>
                <w:bCs w:val="0"/>
                <w:sz w:val="24"/>
                <w:szCs w:val="24"/>
              </w:rPr>
            </w:pPr>
            <w:r>
              <w:rPr>
                <w:rFonts w:ascii="Times New Roman"/>
                <w:b w:val="0"/>
                <w:sz w:val="24"/>
                <w:szCs w:val="24"/>
              </w:rPr>
              <w:t xml:space="preserve">（1）肾小球（glomerulus）：肾小球是由叶间动脉逐级分支后盘曲形成的毛细血管球，故又称血管球。每一侧连有两条微动脉血管，分别称入球微动脉和出球微动脉。 </w:t>
            </w:r>
          </w:p>
          <w:p w14:paraId="0BD69A6A">
            <w:pPr>
              <w:widowControl/>
              <w:spacing w:line="360" w:lineRule="auto"/>
              <w:ind w:firstLine="480" w:firstLineChars="200"/>
              <w:rPr>
                <w:rFonts w:ascii="Times New Roman"/>
                <w:b w:val="0"/>
                <w:bCs w:val="0"/>
                <w:sz w:val="24"/>
                <w:szCs w:val="24"/>
              </w:rPr>
            </w:pPr>
            <w:r>
              <w:rPr>
                <w:rFonts w:ascii="Times New Roman"/>
                <w:b w:val="0"/>
                <w:sz w:val="24"/>
                <w:szCs w:val="24"/>
              </w:rPr>
              <w:t xml:space="preserve">其中入球微动脉粗短，利于血液流入；出球微动脉细长，血流缓慢，使肾小球内保持高压状态，利于血浆成分滤过，形成原尿。 </w:t>
            </w:r>
          </w:p>
          <w:p w14:paraId="6E65E658">
            <w:pPr>
              <w:widowControl/>
              <w:spacing w:line="360" w:lineRule="auto"/>
              <w:ind w:firstLine="480" w:firstLineChars="200"/>
              <w:rPr>
                <w:rFonts w:ascii="Times New Roman"/>
                <w:b w:val="0"/>
                <w:bCs w:val="0"/>
                <w:sz w:val="24"/>
                <w:szCs w:val="24"/>
              </w:rPr>
            </w:pPr>
            <w:r>
              <w:rPr>
                <w:rFonts w:ascii="Times New Roman"/>
                <w:b w:val="0"/>
                <w:sz w:val="24"/>
                <w:szCs w:val="24"/>
              </w:rPr>
              <w:t xml:space="preserve">（2）肾小囊（renal capsule）：肾小囊是肾小管的起始端在肾小球周围膨大并凹陷形成的双层盲囊性结构。其外层由单层扁平上皮细胞构成，称壁层；内层贴附于肾小球毛细血管基膜周围，由足细胞构成，称脏层。足细胞的胞体较大，从胞体伸出数个较大的初级突起，每个初级突起伸出许多次级指状突起，相邻的次级突起相互穿插嵌合，其间有宽 25nm 的裂隙，称裂孔，其表面覆盖有一层薄膜，叫裂孔膜。肾小囊脏、壁层之间的腔隙称肾小囊腔，其内充满原尿。 </w:t>
            </w:r>
          </w:p>
          <w:p w14:paraId="282C698B">
            <w:pPr>
              <w:widowControl/>
              <w:spacing w:line="360" w:lineRule="auto"/>
              <w:ind w:firstLine="480" w:firstLineChars="200"/>
              <w:rPr>
                <w:rFonts w:ascii="Times New Roman"/>
                <w:b w:val="0"/>
                <w:bCs w:val="0"/>
                <w:sz w:val="24"/>
                <w:szCs w:val="24"/>
              </w:rPr>
            </w:pPr>
            <w:r>
              <w:rPr>
                <w:rFonts w:ascii="Times New Roman"/>
                <w:b w:val="0"/>
                <w:sz w:val="24"/>
                <w:szCs w:val="24"/>
              </w:rPr>
              <w:t xml:space="preserve">（3）滤过屏障（filtration barrier）：存在于毛细血管与肾小囊腔之间的薄层屏障称为滤过屏障，又称血 - 尿屏障（或滤过膜），其结构包括有孔的毛细血管内皮细胞、基膜和裂孔膜。血浆中除大分子物质外，均可经滤过屏障滤入肾小囊腔，形成原尿。成人每昼夜产生原尿约 180L。 </w:t>
            </w:r>
          </w:p>
          <w:p w14:paraId="7561E5EC">
            <w:pPr>
              <w:widowControl/>
              <w:spacing w:line="360" w:lineRule="auto"/>
              <w:ind w:firstLine="480" w:firstLineChars="200"/>
              <w:rPr>
                <w:rFonts w:ascii="Times New Roman"/>
                <w:b w:val="0"/>
                <w:bCs w:val="0"/>
                <w:sz w:val="24"/>
                <w:szCs w:val="24"/>
              </w:rPr>
            </w:pPr>
            <w:r>
              <w:rPr>
                <w:rFonts w:ascii="Times New Roman"/>
                <w:b w:val="0"/>
                <w:bCs w:val="0"/>
                <w:sz w:val="24"/>
                <w:szCs w:val="24"/>
              </w:rPr>
              <w:t>2. 肾小管（renal tubule）</w:t>
            </w:r>
            <w:r>
              <w:rPr>
                <w:rFonts w:ascii="Times New Roman"/>
                <w:b w:val="0"/>
                <w:sz w:val="24"/>
                <w:szCs w:val="24"/>
              </w:rPr>
              <w:t xml:space="preserve"> 肾小管是由肾小囊的壁层延续形成的一条细长而多弯曲的上皮性管道，走行于肾皮质与髓质之间。根据其行程、形态结构，由近向远依次可分为近端小管、细段、远端小管三部分。 </w:t>
            </w:r>
          </w:p>
          <w:p w14:paraId="7CCAF533">
            <w:pPr>
              <w:widowControl/>
              <w:spacing w:line="360" w:lineRule="auto"/>
              <w:ind w:firstLine="480" w:firstLineChars="200"/>
              <w:rPr>
                <w:rFonts w:ascii="Times New Roman"/>
                <w:b w:val="0"/>
                <w:bCs w:val="0"/>
                <w:sz w:val="24"/>
                <w:szCs w:val="24"/>
              </w:rPr>
            </w:pPr>
            <w:r>
              <w:rPr>
                <w:rFonts w:ascii="Times New Roman"/>
                <w:b w:val="0"/>
                <w:sz w:val="24"/>
                <w:szCs w:val="24"/>
              </w:rPr>
              <w:t xml:space="preserve">（1）近端小管 近端小管包括近端小管曲部和直部。 </w:t>
            </w:r>
          </w:p>
          <w:p w14:paraId="17737DC8">
            <w:pPr>
              <w:widowControl/>
              <w:spacing w:line="360" w:lineRule="auto"/>
              <w:ind w:firstLine="480" w:firstLineChars="200"/>
              <w:rPr>
                <w:rFonts w:ascii="Times New Roman"/>
                <w:b w:val="0"/>
                <w:bCs w:val="0"/>
                <w:sz w:val="24"/>
                <w:szCs w:val="24"/>
              </w:rPr>
            </w:pPr>
            <w:r>
              <w:rPr>
                <w:rFonts w:ascii="Times New Roman"/>
                <w:b w:val="0"/>
                <w:sz w:val="24"/>
                <w:szCs w:val="24"/>
              </w:rPr>
              <w:t xml:space="preserve">1）近端小管曲部：它是肾小管的起始段，小管盘曲于肾小体附近，属最粗最长的一段肾小管。光镜下观，管腔不规则，管壁上皮细胞分界不清，其游离面有刷状缘；电镜显示，刷状缘即微绒毛，其可扩大细胞的表面积，利于近端小管对水、营养物质和部分无机盐的重吸收。 </w:t>
            </w:r>
          </w:p>
          <w:p w14:paraId="45E8F3C2">
            <w:pPr>
              <w:widowControl/>
              <w:spacing w:line="360" w:lineRule="auto"/>
              <w:ind w:firstLine="480" w:firstLineChars="200"/>
              <w:rPr>
                <w:rFonts w:ascii="Times New Roman"/>
                <w:b w:val="0"/>
                <w:bCs w:val="0"/>
                <w:sz w:val="24"/>
                <w:szCs w:val="24"/>
              </w:rPr>
            </w:pPr>
            <w:r>
              <w:rPr>
                <w:rFonts w:ascii="Times New Roman"/>
                <w:b w:val="0"/>
                <w:sz w:val="24"/>
                <w:szCs w:val="24"/>
              </w:rPr>
              <w:t xml:space="preserve">2）近端小管直部：其续接于曲部，自皮质直行至髓质，其末端管径变细移行为细段。该段小管结构近似于曲部，区别在于该处细胞略矮，微绒毛欠发达，故重吸收功能略差。 </w:t>
            </w:r>
          </w:p>
          <w:p w14:paraId="08CDE92F">
            <w:pPr>
              <w:widowControl/>
              <w:spacing w:line="360" w:lineRule="auto"/>
              <w:ind w:firstLine="480" w:firstLineChars="200"/>
              <w:rPr>
                <w:rFonts w:ascii="Times New Roman"/>
                <w:b w:val="0"/>
                <w:bCs w:val="0"/>
                <w:sz w:val="24"/>
                <w:szCs w:val="24"/>
              </w:rPr>
            </w:pPr>
            <w:r>
              <w:rPr>
                <w:rFonts w:ascii="Times New Roman"/>
                <w:b w:val="0"/>
                <w:sz w:val="24"/>
                <w:szCs w:val="24"/>
              </w:rPr>
              <w:t>（2）细段 细段是肾小管三部分中管径最小的部分，在髓质内呈“U”形弯曲，末端续接远端小管直部。光镜下观，管壁由单层扁平上皮构成，管腔相对较大，细胞核可向腔内突起。</w:t>
            </w:r>
          </w:p>
          <w:p w14:paraId="46A7DBA6">
            <w:pPr>
              <w:widowControl/>
              <w:spacing w:line="360" w:lineRule="auto"/>
              <w:ind w:firstLine="480" w:firstLineChars="200"/>
              <w:rPr>
                <w:rFonts w:ascii="Times New Roman"/>
                <w:b w:val="0"/>
                <w:bCs w:val="0"/>
                <w:sz w:val="24"/>
                <w:szCs w:val="24"/>
              </w:rPr>
            </w:pPr>
            <w:r>
              <w:rPr>
                <w:rFonts w:ascii="Times New Roman"/>
                <w:b w:val="0"/>
                <w:sz w:val="24"/>
                <w:szCs w:val="24"/>
              </w:rPr>
              <w:t xml:space="preserve">（3）远端小管 远端小管包括远端小管直部和曲部两部分。 </w:t>
            </w:r>
          </w:p>
          <w:p w14:paraId="60061224">
            <w:pPr>
              <w:widowControl/>
              <w:spacing w:line="360" w:lineRule="auto"/>
              <w:ind w:firstLine="480" w:firstLineChars="200"/>
              <w:rPr>
                <w:rFonts w:ascii="Times New Roman"/>
                <w:b w:val="0"/>
                <w:bCs w:val="0"/>
                <w:sz w:val="24"/>
                <w:szCs w:val="24"/>
              </w:rPr>
            </w:pPr>
            <w:r>
              <w:rPr>
                <w:rFonts w:ascii="Times New Roman"/>
                <w:b w:val="0"/>
                <w:sz w:val="24"/>
                <w:szCs w:val="24"/>
              </w:rPr>
              <w:t xml:space="preserve">1）远端小管直部：该段续接于细段，自髓质行向皮质，移行为远端小管曲部。该段与细段、近端小管直部合称髓袢，又称Henle袢。其功能主要为减缓原尿在肾小管内的流速，吸收部分水和无机盐。光镜下观，管壁由单层立方上皮构成，游离面绒毛少，不明显。 </w:t>
            </w:r>
          </w:p>
          <w:p w14:paraId="044704B9">
            <w:pPr>
              <w:widowControl/>
              <w:spacing w:line="360" w:lineRule="auto"/>
              <w:ind w:firstLine="480" w:firstLineChars="200"/>
              <w:rPr>
                <w:rFonts w:ascii="Times New Roman"/>
                <w:b w:val="0"/>
                <w:bCs w:val="0"/>
                <w:sz w:val="24"/>
                <w:szCs w:val="24"/>
              </w:rPr>
            </w:pPr>
            <w:r>
              <w:rPr>
                <w:rFonts w:ascii="Times New Roman"/>
                <w:b w:val="0"/>
                <w:sz w:val="24"/>
                <w:szCs w:val="24"/>
              </w:rPr>
              <w:t xml:space="preserve">2）远端小管曲部：该段盘曲于肾小体附近，末端续接集合管。光镜下观，管壁为单层立方上皮，游离面绒毛短而少。此部主要功能是重吸收水、钠及排钾。 </w:t>
            </w:r>
          </w:p>
          <w:p w14:paraId="1D45B034">
            <w:pPr>
              <w:widowControl/>
              <w:spacing w:line="360" w:lineRule="auto"/>
              <w:ind w:firstLine="480" w:firstLineChars="200"/>
              <w:rPr>
                <w:rFonts w:ascii="Times New Roman"/>
                <w:b w:val="0"/>
                <w:bCs w:val="0"/>
                <w:sz w:val="24"/>
                <w:szCs w:val="24"/>
              </w:rPr>
            </w:pPr>
            <w:r>
              <w:rPr>
                <w:rFonts w:ascii="Times New Roman"/>
                <w:b w:val="0"/>
                <w:bCs w:val="0"/>
                <w:sz w:val="24"/>
                <w:szCs w:val="24"/>
              </w:rPr>
              <w:t>（二）集合管</w:t>
            </w:r>
            <w:r>
              <w:rPr>
                <w:rFonts w:ascii="Times New Roman"/>
                <w:b w:val="0"/>
                <w:sz w:val="24"/>
                <w:szCs w:val="24"/>
              </w:rPr>
              <w:t xml:space="preserve"> </w:t>
            </w:r>
          </w:p>
          <w:p w14:paraId="6E40A0E4">
            <w:pPr>
              <w:widowControl/>
              <w:spacing w:line="360" w:lineRule="auto"/>
              <w:ind w:firstLine="480" w:firstLineChars="200"/>
              <w:rPr>
                <w:rFonts w:ascii="Times New Roman"/>
                <w:b w:val="0"/>
                <w:bCs w:val="0"/>
                <w:sz w:val="24"/>
                <w:szCs w:val="24"/>
              </w:rPr>
            </w:pPr>
            <w:r>
              <w:rPr>
                <w:rFonts w:ascii="Times New Roman"/>
                <w:b w:val="0"/>
                <w:sz w:val="24"/>
                <w:szCs w:val="24"/>
              </w:rPr>
              <w:t xml:space="preserve">集合管续接远端小管曲部，自皮质行向髓质。末端不断汇合形成集合管，最终形成较粗的乳头管，开口于肾乳头。其功能为重吸收少量水、无机盐。 </w:t>
            </w:r>
          </w:p>
          <w:p w14:paraId="31009351">
            <w:pPr>
              <w:widowControl/>
              <w:spacing w:line="360" w:lineRule="auto"/>
              <w:ind w:firstLine="480" w:firstLineChars="200"/>
              <w:rPr>
                <w:rFonts w:ascii="Times New Roman"/>
                <w:b w:val="0"/>
                <w:bCs w:val="0"/>
                <w:sz w:val="24"/>
                <w:szCs w:val="24"/>
              </w:rPr>
            </w:pPr>
            <w:r>
              <w:rPr>
                <w:rFonts w:ascii="Times New Roman"/>
                <w:b w:val="0"/>
                <w:sz w:val="24"/>
                <w:szCs w:val="24"/>
              </w:rPr>
              <w:t xml:space="preserve">原尿经过上述一系列肾小管重吸收过程后形成终尿，经乳头孔排至肾小盏、肾大盏，汇于肾盂，进入输尿管。 </w:t>
            </w:r>
          </w:p>
          <w:p w14:paraId="469F07D2">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single" w:color="4472C4" w:themeColor="accent5" w:sz="4" w:space="0"/>
              <w:right w:val="double" w:color="00B0F0" w:sz="4" w:space="0"/>
              <w:tl2br w:val="nil"/>
              <w:tr2bl w:val="nil"/>
            </w:tcBorders>
            <w:vAlign w:val="center"/>
          </w:tcPr>
          <w:p w14:paraId="50DB2A3F">
            <w:pPr>
              <w:spacing w:line="360" w:lineRule="auto"/>
              <w:ind w:firstLine="440"/>
              <w:rPr>
                <w:b w:val="0"/>
                <w:sz w:val="24"/>
                <w:szCs w:val="24"/>
              </w:rPr>
            </w:pPr>
            <w:r>
              <w:rPr>
                <w:rFonts w:hint="eastAsia" w:ascii="Times New Roman" w:hAnsi="Times New Roman"/>
                <w:sz w:val="24"/>
                <w:szCs w:val="24"/>
              </w:rPr>
              <w:t>通过教师讲解，了解肾（三）的基本理论知识。</w:t>
            </w:r>
          </w:p>
        </w:tc>
      </w:tr>
      <w:tr w14:paraId="040B9B0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single" w:color="4472C4" w:themeColor="accent5" w:sz="4" w:space="0"/>
              <w:right w:val="single" w:color="4472C4" w:themeColor="accent5" w:sz="4" w:space="0"/>
              <w:tl2br w:val="nil"/>
              <w:tr2bl w:val="nil"/>
            </w:tcBorders>
            <w:shd w:val="clear" w:color="auto" w:fill="B7F1FF"/>
            <w:vAlign w:val="center"/>
          </w:tcPr>
          <w:p w14:paraId="3217288B">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06458312">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single" w:color="4472C4" w:themeColor="accent5" w:sz="4" w:space="0"/>
              <w:right w:val="single" w:color="4472C4" w:themeColor="accent5" w:sz="4" w:space="0"/>
              <w:tl2br w:val="nil"/>
              <w:tr2bl w:val="nil"/>
            </w:tcBorders>
            <w:vAlign w:val="center"/>
          </w:tcPr>
          <w:p w14:paraId="570D400F">
            <w:pPr>
              <w:spacing w:line="360" w:lineRule="auto"/>
              <w:ind w:firstLine="440"/>
              <w:rPr>
                <w:bCs w:val="0"/>
                <w:color w:val="C00000"/>
                <w:sz w:val="24"/>
                <w:szCs w:val="24"/>
              </w:rPr>
            </w:pPr>
            <w:r>
              <w:rPr>
                <w:rFonts w:hint="eastAsia"/>
                <w:bCs w:val="0"/>
                <w:color w:val="C00000"/>
                <w:sz w:val="24"/>
                <w:szCs w:val="24"/>
              </w:rPr>
              <w:t>【教师】回顾和总结本节课的知识点。</w:t>
            </w:r>
          </w:p>
          <w:p w14:paraId="526670BC">
            <w:pPr>
              <w:spacing w:line="360" w:lineRule="auto"/>
              <w:ind w:firstLine="440"/>
              <w:rPr>
                <w:bCs w:val="0"/>
                <w:sz w:val="24"/>
                <w:szCs w:val="24"/>
              </w:rPr>
            </w:pPr>
            <w:r>
              <w:rPr>
                <w:rFonts w:hint="eastAsia"/>
                <w:bCs w:val="0"/>
                <w:sz w:val="24"/>
                <w:szCs w:val="24"/>
              </w:rPr>
              <w:t>这节课我们一起学习了肾的微细结构，了解</w:t>
            </w:r>
            <w:r>
              <w:rPr>
                <w:bCs w:val="0"/>
                <w:sz w:val="24"/>
                <w:szCs w:val="24"/>
              </w:rPr>
              <w:t>肾单位是肾的功能和结构的基本单位，由肾小体和肾小管构成。</w:t>
            </w:r>
          </w:p>
        </w:tc>
        <w:tc>
          <w:tcPr>
            <w:tcW w:w="1696" w:type="dxa"/>
            <w:tcBorders>
              <w:top w:val="single" w:color="4472C4" w:themeColor="accent5" w:sz="4" w:space="0"/>
              <w:left w:val="single" w:color="4472C4" w:themeColor="accent5" w:sz="4" w:space="0"/>
              <w:bottom w:val="single" w:color="4472C4" w:themeColor="accent5" w:sz="4" w:space="0"/>
              <w:right w:val="double" w:color="00B0F0" w:sz="4" w:space="0"/>
              <w:tl2br w:val="nil"/>
              <w:tr2bl w:val="nil"/>
            </w:tcBorders>
            <w:vAlign w:val="center"/>
          </w:tcPr>
          <w:p w14:paraId="74F0A694">
            <w:pPr>
              <w:spacing w:line="360" w:lineRule="auto"/>
              <w:ind w:firstLine="440"/>
              <w:rPr>
                <w:b w:val="0"/>
                <w:sz w:val="24"/>
                <w:szCs w:val="24"/>
              </w:rPr>
            </w:pPr>
            <w:r>
              <w:rPr>
                <w:rFonts w:hint="eastAsia"/>
                <w:b w:val="0"/>
                <w:sz w:val="24"/>
                <w:szCs w:val="24"/>
              </w:rPr>
              <w:t>通过对所学知识的回顾，培养学生的归纳总结能力</w:t>
            </w:r>
          </w:p>
        </w:tc>
      </w:tr>
      <w:tr w14:paraId="361718C0">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1F632C3F">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7BB787C1">
            <w:pPr>
              <w:spacing w:line="360" w:lineRule="auto"/>
              <w:ind w:firstLine="440"/>
              <w:rPr>
                <w:bCs w:val="0"/>
                <w:color w:val="C00000"/>
                <w:sz w:val="24"/>
                <w:szCs w:val="24"/>
              </w:rPr>
            </w:pPr>
            <w:r>
              <w:rPr>
                <w:rFonts w:hint="eastAsia"/>
                <w:bCs w:val="0"/>
                <w:color w:val="C00000"/>
                <w:sz w:val="24"/>
                <w:szCs w:val="24"/>
              </w:rPr>
              <w:t>【教师】布置课后作业</w:t>
            </w:r>
          </w:p>
          <w:p w14:paraId="3066F20E">
            <w:pPr>
              <w:spacing w:line="360" w:lineRule="auto"/>
              <w:ind w:firstLine="440"/>
              <w:rPr>
                <w:bCs w:val="0"/>
                <w:sz w:val="24"/>
                <w:szCs w:val="24"/>
              </w:rPr>
            </w:pPr>
            <w:r>
              <w:rPr>
                <w:rFonts w:hint="eastAsia"/>
                <w:bCs w:val="0"/>
                <w:sz w:val="24"/>
                <w:szCs w:val="24"/>
              </w:rPr>
              <w:t>简述肾的微细结构。</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1D58544C">
            <w:pPr>
              <w:spacing w:line="360" w:lineRule="auto"/>
              <w:ind w:firstLine="440"/>
              <w:rPr>
                <w:b w:val="0"/>
                <w:sz w:val="24"/>
                <w:szCs w:val="24"/>
              </w:rPr>
            </w:pPr>
            <w:r>
              <w:rPr>
                <w:rFonts w:hint="eastAsia"/>
                <w:b w:val="0"/>
                <w:sz w:val="24"/>
                <w:szCs w:val="24"/>
              </w:rPr>
              <w:t>通过课后练习，使学生巩固所学新知识</w:t>
            </w:r>
          </w:p>
        </w:tc>
      </w:tr>
      <w:tr w14:paraId="3F18D33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5EBA85F5">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56796F7B">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383333F0">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展示泌尿系统标本模型</w:t>
            </w:r>
          </w:p>
          <w:p w14:paraId="08013492">
            <w:pPr>
              <w:widowControl/>
              <w:spacing w:line="360" w:lineRule="auto"/>
              <w:ind w:firstLine="480" w:firstLineChars="200"/>
              <w:rPr>
                <w:rFonts w:hint="eastAsia" w:ascii="Times New Roman"/>
                <w:b w:val="0"/>
                <w:bCs w:val="0"/>
                <w:sz w:val="24"/>
                <w:szCs w:val="24"/>
              </w:rPr>
            </w:pPr>
            <w:r>
              <w:rPr>
                <w:rFonts w:hint="eastAsia" w:ascii="Times New Roman"/>
                <w:b w:val="0"/>
                <w:bCs w:val="0"/>
                <w:sz w:val="24"/>
                <w:szCs w:val="24"/>
              </w:rPr>
              <w:t>四、肾的微细结构</w:t>
            </w:r>
          </w:p>
          <w:p w14:paraId="40D72483">
            <w:pPr>
              <w:widowControl/>
              <w:spacing w:line="360" w:lineRule="auto"/>
              <w:ind w:firstLine="480" w:firstLineChars="200"/>
              <w:rPr>
                <w:rFonts w:ascii="Times New Roman"/>
                <w:b w:val="0"/>
                <w:bCs w:val="0"/>
                <w:sz w:val="24"/>
                <w:szCs w:val="24"/>
              </w:rPr>
            </w:pPr>
            <w:r>
              <w:rPr>
                <w:rFonts w:ascii="Times New Roman"/>
                <w:b w:val="0"/>
                <w:bCs w:val="0"/>
                <w:sz w:val="24"/>
                <w:szCs w:val="24"/>
              </w:rPr>
              <w:t>（三）球旁器</w:t>
            </w:r>
            <w:r>
              <w:rPr>
                <w:rFonts w:ascii="Times New Roman"/>
                <w:b w:val="0"/>
                <w:sz w:val="24"/>
                <w:szCs w:val="24"/>
              </w:rPr>
              <w:t xml:space="preserve"> </w:t>
            </w:r>
          </w:p>
          <w:p w14:paraId="77C68686">
            <w:pPr>
              <w:widowControl/>
              <w:spacing w:line="360" w:lineRule="auto"/>
              <w:ind w:firstLine="480" w:firstLineChars="200"/>
              <w:rPr>
                <w:rFonts w:ascii="Times New Roman"/>
                <w:b w:val="0"/>
                <w:bCs w:val="0"/>
                <w:sz w:val="24"/>
                <w:szCs w:val="24"/>
              </w:rPr>
            </w:pPr>
            <w:r>
              <w:rPr>
                <w:rFonts w:ascii="Times New Roman"/>
                <w:b w:val="0"/>
                <w:sz w:val="24"/>
                <w:szCs w:val="24"/>
              </w:rPr>
              <w:t>球旁器（juxtaglomerular apparatus）：又称球旁复合体（juxtaglomerular complex），主要分布于皮质内的肾单位部分，主要由球旁细胞、致密斑和球外系膜细胞组成。</w:t>
            </w:r>
          </w:p>
          <w:p w14:paraId="3AD84A83">
            <w:pPr>
              <w:widowControl/>
              <w:spacing w:line="360" w:lineRule="auto"/>
              <w:ind w:firstLine="480" w:firstLineChars="200"/>
              <w:rPr>
                <w:rFonts w:ascii="Times New Roman"/>
                <w:b w:val="0"/>
                <w:bCs w:val="0"/>
                <w:sz w:val="24"/>
                <w:szCs w:val="24"/>
              </w:rPr>
            </w:pPr>
            <w:r>
              <w:rPr>
                <w:rFonts w:ascii="Times New Roman"/>
                <w:b w:val="0"/>
                <w:sz w:val="24"/>
                <w:szCs w:val="24"/>
              </w:rPr>
              <w:t xml:space="preserve">的上皮细胞转化而成的椭圆形斑状结构，致密斑的细胞呈高柱状，排列紧密，细胞核位于细胞顶部。致密斑是 Na+ 感受器，能感受远端小管内滤液中 Na+ 浓度的变化。当滤液中 Na+ 浓度降低时，致密斑将信息传递给球旁细胞，促进球旁细胞分泌肾素，增强远端小管对 Na+ 的重吸收，最终使血 Na+ 浓度升高。 </w:t>
            </w:r>
          </w:p>
          <w:p w14:paraId="6DBD4769">
            <w:pPr>
              <w:widowControl/>
              <w:spacing w:line="360" w:lineRule="auto"/>
              <w:ind w:firstLine="480" w:firstLineChars="200"/>
              <w:rPr>
                <w:rFonts w:ascii="Times New Roman"/>
                <w:b w:val="0"/>
                <w:bCs w:val="0"/>
                <w:sz w:val="24"/>
                <w:szCs w:val="24"/>
              </w:rPr>
            </w:pPr>
            <w:r>
              <w:rPr>
                <w:rFonts w:ascii="Times New Roman"/>
                <w:b w:val="0"/>
                <w:bCs w:val="0"/>
                <w:sz w:val="24"/>
                <w:szCs w:val="24"/>
              </w:rPr>
              <w:t>3.球外系膜细胞（extraglomerular mesangial cell）</w:t>
            </w:r>
            <w:r>
              <w:rPr>
                <w:rFonts w:ascii="Times New Roman"/>
                <w:b w:val="0"/>
                <w:sz w:val="24"/>
                <w:szCs w:val="24"/>
              </w:rPr>
              <w:t xml:space="preserve"> 其又称极垫细胞，位于入球微动脉、出球微动脉和致密斑之间的三角形区域内，细胞体积较大，有小突起，染色淡。功能尚不清楚，有人认为这种细胞在一定条件下能转变为球旁细胞。 </w:t>
            </w:r>
          </w:p>
          <w:p w14:paraId="22830DC1">
            <w:pPr>
              <w:widowControl/>
              <w:spacing w:line="360" w:lineRule="auto"/>
              <w:ind w:firstLine="480" w:firstLineChars="200"/>
              <w:rPr>
                <w:rFonts w:ascii="Times New Roman"/>
                <w:b w:val="0"/>
                <w:bCs w:val="0"/>
                <w:sz w:val="24"/>
                <w:szCs w:val="24"/>
              </w:rPr>
            </w:pPr>
            <w:r>
              <w:rPr>
                <w:rFonts w:ascii="Times New Roman"/>
                <w:b w:val="0"/>
                <w:bCs w:val="0"/>
                <w:sz w:val="24"/>
                <w:szCs w:val="24"/>
              </w:rPr>
              <w:t>五、肾的血液循环</w:t>
            </w:r>
            <w:r>
              <w:rPr>
                <w:rFonts w:ascii="Times New Roman"/>
                <w:b w:val="0"/>
                <w:sz w:val="24"/>
                <w:szCs w:val="24"/>
              </w:rPr>
              <w:t xml:space="preserve"> </w:t>
            </w:r>
          </w:p>
          <w:p w14:paraId="20D9E28D">
            <w:pPr>
              <w:wordWrap w:val="0"/>
              <w:autoSpaceDE w:val="0"/>
              <w:autoSpaceDN w:val="0"/>
              <w:spacing w:line="360" w:lineRule="auto"/>
              <w:ind w:firstLine="480" w:firstLineChars="200"/>
              <w:rPr>
                <w:rFonts w:ascii="Times New Roman"/>
                <w:b w:val="0"/>
                <w:bCs w:val="0"/>
                <w:sz w:val="24"/>
                <w:szCs w:val="24"/>
              </w:rPr>
            </w:pPr>
            <w:r>
              <w:rPr>
                <w:rFonts w:ascii="Times New Roman"/>
                <w:b w:val="0"/>
                <w:sz w:val="24"/>
                <w:szCs w:val="24"/>
              </w:rPr>
              <w:t>肾的血液循环有两种作用：一是营养肾组织，二是参与尿液的生成。其特点如下：其一，流量大，流速快。这是因为肾动脉直接起自腹主动脉，且短而直，另外，肾内血管走行较直，血流很快能抵达血管球；其二，入球小动脉粗，因而使血管球内的压力较高，利于滤过；其三，两次形成毛细血管网，入球小动脉分支形成血管球（毛细血管网），出球小动脉出球后再次形成毛细血管网，分布在肾小管周围，此处的毛细血管内的胶体渗透压较高，有利于肾小管上皮细胞的重吸收和尿液的浓缩；其四，髓质内的直小血管袢与髓袢伴行，亦有利于泌尿小管的重吸收和尿液的浓缩。</w:t>
            </w:r>
          </w:p>
          <w:p w14:paraId="1DD63620">
            <w:pPr>
              <w:widowControl/>
              <w:spacing w:line="360" w:lineRule="auto"/>
              <w:ind w:firstLine="480" w:firstLineChars="200"/>
              <w:rPr>
                <w:rFonts w:ascii="Times New Roman"/>
                <w:b w:val="0"/>
                <w:sz w:val="24"/>
                <w:szCs w:val="24"/>
              </w:rPr>
            </w:pPr>
            <w:r>
              <w:rPr>
                <w:rFonts w:hint="eastAsia" w:ascii="Times New Roman"/>
                <w:b w:val="0"/>
                <w:bCs w:val="0"/>
                <w:sz w:val="24"/>
                <w:szCs w:val="24"/>
              </w:rPr>
              <w:t>六</w:t>
            </w:r>
            <w:r>
              <w:rPr>
                <w:rFonts w:ascii="Times New Roman"/>
                <w:b w:val="0"/>
                <w:bCs w:val="0"/>
                <w:sz w:val="24"/>
                <w:szCs w:val="24"/>
              </w:rPr>
              <w:t xml:space="preserve">、输尿管的分段 </w:t>
            </w:r>
          </w:p>
          <w:p w14:paraId="06B36E76">
            <w:pPr>
              <w:widowControl/>
              <w:spacing w:line="360" w:lineRule="auto"/>
              <w:ind w:firstLine="480" w:firstLineChars="200"/>
              <w:rPr>
                <w:rFonts w:ascii="Times New Roman"/>
                <w:b w:val="0"/>
                <w:bCs w:val="0"/>
                <w:sz w:val="24"/>
                <w:szCs w:val="24"/>
              </w:rPr>
            </w:pPr>
            <w:r>
              <w:rPr>
                <w:rFonts w:ascii="Times New Roman"/>
                <w:b w:val="0"/>
                <w:sz w:val="24"/>
                <w:szCs w:val="24"/>
              </w:rPr>
              <w:t xml:space="preserve">据行程，输尿管全长可分为以下三段。 </w:t>
            </w:r>
          </w:p>
          <w:p w14:paraId="2C6C5CE3">
            <w:pPr>
              <w:widowControl/>
              <w:spacing w:line="360" w:lineRule="auto"/>
              <w:ind w:firstLine="480" w:firstLineChars="200"/>
              <w:rPr>
                <w:rFonts w:ascii="Times New Roman"/>
                <w:b w:val="0"/>
                <w:bCs w:val="0"/>
                <w:sz w:val="24"/>
                <w:szCs w:val="24"/>
              </w:rPr>
            </w:pPr>
            <w:r>
              <w:rPr>
                <w:rFonts w:ascii="Times New Roman"/>
                <w:b w:val="0"/>
                <w:bCs w:val="0"/>
                <w:sz w:val="24"/>
                <w:szCs w:val="24"/>
              </w:rPr>
              <w:t>（一）腹段</w:t>
            </w:r>
            <w:r>
              <w:rPr>
                <w:rFonts w:ascii="Times New Roman"/>
                <w:b w:val="0"/>
                <w:sz w:val="24"/>
                <w:szCs w:val="24"/>
              </w:rPr>
              <w:t xml:space="preserve"> </w:t>
            </w:r>
          </w:p>
          <w:p w14:paraId="41456C93">
            <w:pPr>
              <w:widowControl/>
              <w:spacing w:line="360" w:lineRule="auto"/>
              <w:ind w:firstLine="480" w:firstLineChars="200"/>
              <w:rPr>
                <w:rFonts w:ascii="Times New Roman"/>
                <w:b w:val="0"/>
                <w:bCs w:val="0"/>
                <w:sz w:val="24"/>
                <w:szCs w:val="24"/>
              </w:rPr>
            </w:pPr>
            <w:r>
              <w:rPr>
                <w:rFonts w:ascii="Times New Roman"/>
                <w:b w:val="0"/>
                <w:sz w:val="24"/>
                <w:szCs w:val="24"/>
              </w:rPr>
              <w:t xml:space="preserve">输尿管腹段位于腹膜后方，沿腰大肌前面下降至小骨盆上口，左、右输尿管分别跨过左髂总动脉末端和右髂外动脉起始端的前面，进入盆腔移行为盆段。 </w:t>
            </w:r>
          </w:p>
          <w:p w14:paraId="795DA473">
            <w:pPr>
              <w:widowControl/>
              <w:spacing w:line="360" w:lineRule="auto"/>
              <w:ind w:firstLine="480" w:firstLineChars="200"/>
              <w:rPr>
                <w:rFonts w:ascii="Times New Roman"/>
                <w:b w:val="0"/>
                <w:bCs w:val="0"/>
                <w:sz w:val="24"/>
                <w:szCs w:val="24"/>
              </w:rPr>
            </w:pPr>
            <w:r>
              <w:rPr>
                <w:rFonts w:ascii="Times New Roman"/>
                <w:b w:val="0"/>
                <w:bCs w:val="0"/>
                <w:sz w:val="24"/>
                <w:szCs w:val="24"/>
              </w:rPr>
              <w:t>（二）盆段</w:t>
            </w:r>
            <w:r>
              <w:rPr>
                <w:rFonts w:ascii="Times New Roman"/>
                <w:b w:val="0"/>
                <w:sz w:val="24"/>
                <w:szCs w:val="24"/>
              </w:rPr>
              <w:t xml:space="preserve"> </w:t>
            </w:r>
          </w:p>
          <w:p w14:paraId="14036DC2">
            <w:pPr>
              <w:widowControl/>
              <w:spacing w:line="360" w:lineRule="auto"/>
              <w:ind w:firstLine="480" w:firstLineChars="200"/>
              <w:rPr>
                <w:rFonts w:ascii="Times New Roman"/>
                <w:b w:val="0"/>
                <w:bCs w:val="0"/>
                <w:sz w:val="24"/>
                <w:szCs w:val="24"/>
              </w:rPr>
            </w:pPr>
            <w:r>
              <w:rPr>
                <w:rFonts w:ascii="Times New Roman"/>
                <w:b w:val="0"/>
                <w:sz w:val="24"/>
                <w:szCs w:val="24"/>
              </w:rPr>
              <w:t xml:space="preserve">输尿管盆段沿盆壁血管、神经表面于腹膜后方行向前。男性输尿管与输精管交叉后转向前内侧斜穿入膀胱底；女性输尿管行经子宫颈两侧达膀胱底，在距子宫颈外侧1 </w:t>
            </w:r>
            <w:r>
              <w:rPr>
                <w:rFonts w:hint="eastAsia" w:ascii="Times New Roman"/>
                <w:b w:val="0"/>
                <w:sz w:val="24"/>
                <w:szCs w:val="24"/>
              </w:rPr>
              <w:t xml:space="preserve">～ </w:t>
            </w:r>
            <w:r>
              <w:rPr>
                <w:rFonts w:ascii="Times New Roman"/>
                <w:b w:val="0"/>
                <w:sz w:val="24"/>
                <w:szCs w:val="24"/>
              </w:rPr>
              <w:t xml:space="preserve">2cm 处横跨子宫动脉前上方。临床行子宫手术结扎子宫动脉时，不可误伤输尿管。 </w:t>
            </w:r>
          </w:p>
          <w:p w14:paraId="308C6534">
            <w:pPr>
              <w:widowControl/>
              <w:spacing w:line="360" w:lineRule="auto"/>
              <w:ind w:firstLine="480" w:firstLineChars="200"/>
              <w:rPr>
                <w:rFonts w:ascii="Times New Roman"/>
                <w:b w:val="0"/>
                <w:sz w:val="24"/>
                <w:szCs w:val="24"/>
              </w:rPr>
            </w:pPr>
            <w:r>
              <w:rPr>
                <w:rFonts w:ascii="Times New Roman"/>
                <w:b w:val="0"/>
                <w:bCs w:val="0"/>
                <w:sz w:val="24"/>
                <w:szCs w:val="24"/>
              </w:rPr>
              <w:t xml:space="preserve">（三）壁内段 </w:t>
            </w:r>
          </w:p>
          <w:p w14:paraId="4626E0A0">
            <w:pPr>
              <w:widowControl/>
              <w:spacing w:line="360" w:lineRule="auto"/>
              <w:ind w:firstLine="480" w:firstLineChars="200"/>
              <w:rPr>
                <w:rFonts w:ascii="Times New Roman"/>
                <w:b w:val="0"/>
                <w:bCs w:val="0"/>
                <w:sz w:val="24"/>
                <w:szCs w:val="24"/>
              </w:rPr>
            </w:pPr>
            <w:r>
              <w:rPr>
                <w:rFonts w:ascii="Times New Roman"/>
                <w:b w:val="0"/>
                <w:sz w:val="24"/>
                <w:szCs w:val="24"/>
              </w:rPr>
              <w:t xml:space="preserve">壁内段为输尿管斜穿膀胱底后行于膀胱壁中的部分，以输尿管口开口于膀胱内面。此段长 1.5 </w:t>
            </w:r>
            <w:r>
              <w:rPr>
                <w:rFonts w:hint="eastAsia" w:ascii="Times New Roman"/>
                <w:b w:val="0"/>
                <w:sz w:val="24"/>
                <w:szCs w:val="24"/>
              </w:rPr>
              <w:t xml:space="preserve">～ </w:t>
            </w:r>
            <w:r>
              <w:rPr>
                <w:rFonts w:ascii="Times New Roman"/>
                <w:b w:val="0"/>
                <w:sz w:val="24"/>
                <w:szCs w:val="24"/>
              </w:rPr>
              <w:t>2.0cm。</w:t>
            </w:r>
          </w:p>
          <w:p w14:paraId="748C2565">
            <w:pPr>
              <w:widowControl/>
              <w:spacing w:line="360" w:lineRule="auto"/>
              <w:ind w:firstLine="480" w:firstLineChars="200"/>
              <w:rPr>
                <w:rFonts w:ascii="Times New Roman"/>
                <w:b w:val="0"/>
                <w:bCs w:val="0"/>
                <w:sz w:val="24"/>
                <w:szCs w:val="24"/>
              </w:rPr>
            </w:pPr>
            <w:r>
              <w:rPr>
                <w:rFonts w:hint="eastAsia" w:ascii="Times New Roman"/>
                <w:b w:val="0"/>
                <w:bCs w:val="0"/>
                <w:sz w:val="24"/>
                <w:szCs w:val="24"/>
              </w:rPr>
              <w:t>七</w:t>
            </w:r>
            <w:r>
              <w:rPr>
                <w:rFonts w:ascii="Times New Roman"/>
                <w:b w:val="0"/>
                <w:bCs w:val="0"/>
                <w:sz w:val="24"/>
                <w:szCs w:val="24"/>
              </w:rPr>
              <w:t>、输尿管的狭窄</w:t>
            </w:r>
            <w:r>
              <w:rPr>
                <w:rFonts w:ascii="Times New Roman"/>
                <w:b w:val="0"/>
                <w:sz w:val="24"/>
                <w:szCs w:val="24"/>
              </w:rPr>
              <w:t xml:space="preserve"> </w:t>
            </w:r>
          </w:p>
          <w:p w14:paraId="794BC21E">
            <w:pPr>
              <w:widowControl/>
              <w:spacing w:line="360" w:lineRule="auto"/>
              <w:ind w:firstLine="480" w:firstLineChars="200"/>
              <w:rPr>
                <w:rFonts w:ascii="方正书宋简体" w:hAnsi="方正书宋简体" w:eastAsia="方正书宋简体" w:cs="方正书宋简体"/>
                <w:b w:val="0"/>
                <w:color w:val="231F20"/>
                <w:kern w:val="0"/>
                <w:sz w:val="24"/>
                <w:szCs w:val="24"/>
              </w:rPr>
            </w:pPr>
            <w:r>
              <w:rPr>
                <w:rFonts w:ascii="Times New Roman"/>
                <w:b w:val="0"/>
                <w:sz w:val="24"/>
                <w:szCs w:val="24"/>
              </w:rPr>
              <w:t>输尿管全长有三处生理性狭窄：一是肾盂与输尿管移行处；二是输尿管与髂血管交叉处；三是壁内段。泌尿系结石易在这些狭窄处嵌顿并致尿潴留。</w:t>
            </w:r>
          </w:p>
          <w:p w14:paraId="23E47AFA">
            <w:pPr>
              <w:spacing w:line="360" w:lineRule="auto"/>
              <w:ind w:firstLine="440"/>
              <w:rPr>
                <w:b w:val="0"/>
                <w:sz w:val="24"/>
                <w:szCs w:val="24"/>
              </w:rPr>
            </w:pPr>
          </w:p>
          <w:p w14:paraId="22D07EFF">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463683DF">
            <w:pPr>
              <w:spacing w:line="360" w:lineRule="auto"/>
              <w:ind w:firstLine="440"/>
              <w:rPr>
                <w:b w:val="0"/>
                <w:sz w:val="24"/>
                <w:szCs w:val="24"/>
              </w:rPr>
            </w:pPr>
            <w:r>
              <w:rPr>
                <w:rFonts w:hint="eastAsia" w:ascii="Times New Roman" w:hAnsi="Times New Roman"/>
                <w:sz w:val="24"/>
                <w:szCs w:val="24"/>
              </w:rPr>
              <w:t>通过教师讲解，了解输尿管的基本理论知识。</w:t>
            </w:r>
          </w:p>
        </w:tc>
      </w:tr>
      <w:tr w14:paraId="3DD13A3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11882292">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5A689669">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713429B2">
            <w:pPr>
              <w:spacing w:line="360" w:lineRule="auto"/>
              <w:ind w:firstLine="440"/>
              <w:rPr>
                <w:bCs w:val="0"/>
                <w:color w:val="C00000"/>
                <w:sz w:val="24"/>
                <w:szCs w:val="24"/>
              </w:rPr>
            </w:pPr>
            <w:r>
              <w:rPr>
                <w:rFonts w:hint="eastAsia"/>
                <w:bCs w:val="0"/>
                <w:color w:val="C00000"/>
                <w:sz w:val="24"/>
                <w:szCs w:val="24"/>
              </w:rPr>
              <w:t>【教师】回顾和总结本节课的知识点。</w:t>
            </w:r>
          </w:p>
          <w:p w14:paraId="7A301D75">
            <w:pPr>
              <w:spacing w:line="360" w:lineRule="auto"/>
              <w:ind w:firstLine="440"/>
              <w:rPr>
                <w:bCs w:val="0"/>
                <w:sz w:val="24"/>
                <w:szCs w:val="24"/>
              </w:rPr>
            </w:pPr>
            <w:r>
              <w:rPr>
                <w:rFonts w:hint="eastAsia"/>
                <w:bCs w:val="0"/>
                <w:sz w:val="24"/>
                <w:szCs w:val="24"/>
              </w:rPr>
              <w:t>这节课我们一起学习了输尿管的结构，了解</w:t>
            </w:r>
            <w:r>
              <w:rPr>
                <w:bCs w:val="0"/>
                <w:sz w:val="24"/>
                <w:szCs w:val="24"/>
              </w:rPr>
              <w:t>输尿管全长有三处生理性狭窄：一是肾盂与输尿管移行处；二是输尿管与髂血管交叉处；三是壁内段。泌尿系结石易在这些狭窄处嵌顿并致尿潴留。</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02A5B50A">
            <w:pPr>
              <w:spacing w:line="360" w:lineRule="auto"/>
              <w:ind w:firstLine="440"/>
              <w:rPr>
                <w:b w:val="0"/>
                <w:sz w:val="24"/>
                <w:szCs w:val="24"/>
              </w:rPr>
            </w:pPr>
            <w:r>
              <w:rPr>
                <w:rFonts w:hint="eastAsia"/>
                <w:b w:val="0"/>
                <w:sz w:val="24"/>
                <w:szCs w:val="24"/>
              </w:rPr>
              <w:t>通过对所学知识的回顾，培养学生的归纳总结能力</w:t>
            </w:r>
          </w:p>
        </w:tc>
      </w:tr>
      <w:tr w14:paraId="143E606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736F96BA">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12BA36CB">
            <w:pPr>
              <w:spacing w:line="360" w:lineRule="auto"/>
              <w:ind w:firstLine="440"/>
              <w:rPr>
                <w:bCs w:val="0"/>
                <w:color w:val="C00000"/>
                <w:sz w:val="24"/>
                <w:szCs w:val="24"/>
              </w:rPr>
            </w:pPr>
            <w:r>
              <w:rPr>
                <w:rFonts w:hint="eastAsia"/>
                <w:bCs w:val="0"/>
                <w:color w:val="C00000"/>
                <w:sz w:val="24"/>
                <w:szCs w:val="24"/>
              </w:rPr>
              <w:t>【教师】布置课后作业</w:t>
            </w:r>
          </w:p>
          <w:p w14:paraId="58573170">
            <w:pPr>
              <w:spacing w:line="360" w:lineRule="auto"/>
              <w:ind w:firstLine="440"/>
              <w:rPr>
                <w:bCs w:val="0"/>
                <w:sz w:val="24"/>
                <w:szCs w:val="24"/>
              </w:rPr>
            </w:pPr>
            <w:r>
              <w:rPr>
                <w:rFonts w:hint="eastAsia"/>
                <w:bCs w:val="0"/>
                <w:sz w:val="24"/>
                <w:szCs w:val="24"/>
              </w:rPr>
              <w:t>简述输尿管的三处狭窄。</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1CEB6104">
            <w:pPr>
              <w:spacing w:line="360" w:lineRule="auto"/>
              <w:ind w:firstLine="440"/>
              <w:rPr>
                <w:b w:val="0"/>
                <w:sz w:val="24"/>
                <w:szCs w:val="24"/>
              </w:rPr>
            </w:pPr>
            <w:r>
              <w:rPr>
                <w:rFonts w:hint="eastAsia"/>
                <w:b w:val="0"/>
                <w:sz w:val="24"/>
                <w:szCs w:val="24"/>
              </w:rPr>
              <w:t>通过课后练习，使学生巩固所学新知识</w:t>
            </w:r>
          </w:p>
        </w:tc>
      </w:tr>
      <w:tr w14:paraId="4A8CD14B">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69C20224">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02F7350B">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04D1785D">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展示泌尿系统标本模型</w:t>
            </w:r>
          </w:p>
          <w:p w14:paraId="4921F6CA">
            <w:pPr>
              <w:widowControl/>
              <w:spacing w:line="360" w:lineRule="auto"/>
              <w:ind w:firstLine="480" w:firstLineChars="200"/>
              <w:rPr>
                <w:rFonts w:ascii="Times New Roman"/>
                <w:b w:val="0"/>
                <w:bCs w:val="0"/>
                <w:sz w:val="24"/>
                <w:szCs w:val="24"/>
              </w:rPr>
            </w:pPr>
            <w:r>
              <w:rPr>
                <w:rFonts w:ascii="Times New Roman"/>
                <w:b w:val="0"/>
                <w:sz w:val="24"/>
                <w:szCs w:val="24"/>
              </w:rPr>
              <w:t xml:space="preserve">膀胱（urinary bladder）是储存尿液的囊状肌性器官，有较大的伸缩性。其平均容量一般成人为 300 </w:t>
            </w:r>
            <w:r>
              <w:rPr>
                <w:rFonts w:hint="eastAsia" w:ascii="Times New Roman"/>
                <w:b w:val="0"/>
                <w:sz w:val="24"/>
                <w:szCs w:val="24"/>
              </w:rPr>
              <w:t xml:space="preserve">～ </w:t>
            </w:r>
            <w:r>
              <w:rPr>
                <w:rFonts w:ascii="Times New Roman"/>
                <w:b w:val="0"/>
                <w:sz w:val="24"/>
                <w:szCs w:val="24"/>
              </w:rPr>
              <w:t xml:space="preserve">500mL，最大容量可达 800mL，新生儿膀胱容量约为成人的 1/10，女性膀 胱容量较男性小。 </w:t>
            </w:r>
          </w:p>
          <w:p w14:paraId="7E748483">
            <w:pPr>
              <w:widowControl/>
              <w:spacing w:line="360" w:lineRule="auto"/>
              <w:ind w:firstLine="480" w:firstLineChars="200"/>
              <w:rPr>
                <w:rFonts w:ascii="Times New Roman"/>
                <w:b w:val="0"/>
                <w:bCs w:val="0"/>
                <w:sz w:val="24"/>
                <w:szCs w:val="24"/>
              </w:rPr>
            </w:pPr>
            <w:r>
              <w:rPr>
                <w:rFonts w:ascii="Times New Roman"/>
                <w:b w:val="0"/>
                <w:bCs w:val="0"/>
                <w:sz w:val="24"/>
                <w:szCs w:val="24"/>
              </w:rPr>
              <w:t xml:space="preserve">一、膀胱的形态与结构 </w:t>
            </w:r>
          </w:p>
          <w:p w14:paraId="79547841">
            <w:pPr>
              <w:widowControl/>
              <w:spacing w:line="360" w:lineRule="auto"/>
              <w:ind w:firstLine="480" w:firstLineChars="200"/>
              <w:rPr>
                <w:rFonts w:hint="eastAsia" w:ascii="Times New Roman"/>
                <w:b w:val="0"/>
                <w:sz w:val="24"/>
                <w:szCs w:val="24"/>
              </w:rPr>
            </w:pPr>
            <w:r>
              <w:rPr>
                <w:rFonts w:ascii="Times New Roman"/>
                <w:b w:val="0"/>
                <w:sz w:val="24"/>
                <w:szCs w:val="24"/>
              </w:rPr>
              <w:t>膀胱充盈时略呈卵圆形，空虚时呈一棱锥体形，可分为尖、底、体、颈四部分：尖细小，朝向前上方；底近似三角形，朝向后下方；体位于底、尖之间；颈相对缩细，位于膀胱最下部，以尿道内口通尿道。</w:t>
            </w:r>
          </w:p>
          <w:p w14:paraId="08124B13">
            <w:pPr>
              <w:widowControl/>
              <w:spacing w:line="360" w:lineRule="auto"/>
              <w:ind w:firstLine="480" w:firstLineChars="200"/>
              <w:rPr>
                <w:rFonts w:ascii="Times New Roman"/>
                <w:b w:val="0"/>
                <w:sz w:val="24"/>
                <w:szCs w:val="24"/>
              </w:rPr>
            </w:pPr>
            <w:r>
              <w:rPr>
                <w:rFonts w:ascii="Times New Roman"/>
                <w:b w:val="0"/>
                <w:bCs w:val="0"/>
                <w:sz w:val="24"/>
                <w:szCs w:val="24"/>
              </w:rPr>
              <w:t xml:space="preserve">二、膀胱的位置和毗邻 </w:t>
            </w:r>
          </w:p>
          <w:p w14:paraId="40E68B01">
            <w:pPr>
              <w:widowControl/>
              <w:spacing w:line="360" w:lineRule="auto"/>
              <w:ind w:firstLine="480" w:firstLineChars="200"/>
              <w:rPr>
                <w:rFonts w:ascii="Times New Roman"/>
                <w:b w:val="0"/>
                <w:bCs w:val="0"/>
                <w:sz w:val="24"/>
                <w:szCs w:val="24"/>
              </w:rPr>
            </w:pPr>
            <w:r>
              <w:rPr>
                <w:rFonts w:ascii="Times New Roman"/>
                <w:b w:val="0"/>
                <w:sz w:val="24"/>
                <w:szCs w:val="24"/>
              </w:rPr>
              <w:t xml:space="preserve">成人膀胱位于盆腔前部。前方为耻骨联合；后方在男性为精囊、输精管壶腹部和直肠，在女性为子宫和阴道；下方在男性邻接前列腺，女性邻接尿生殖膈。 </w:t>
            </w:r>
          </w:p>
          <w:p w14:paraId="1B6076A7">
            <w:pPr>
              <w:widowControl/>
              <w:spacing w:line="360" w:lineRule="auto"/>
              <w:ind w:firstLine="480" w:firstLineChars="200"/>
              <w:rPr>
                <w:rFonts w:ascii="Times New Roman"/>
                <w:b w:val="0"/>
                <w:bCs w:val="0"/>
                <w:sz w:val="24"/>
                <w:szCs w:val="24"/>
              </w:rPr>
            </w:pPr>
            <w:r>
              <w:rPr>
                <w:rFonts w:ascii="Times New Roman"/>
                <w:b w:val="0"/>
                <w:sz w:val="24"/>
                <w:szCs w:val="24"/>
              </w:rPr>
              <w:t>膀胱位置随充盈程度、年龄、性别不同而异。膀胱空虚时，尖一般不超过耻骨联合上缘；而充盈时，尖可上升至耻骨联合以上，此时膀胱表面由壁腹膜返折后的部分亦随之上移，故膀胱的前下壁与腹前壁直接相贴。因此，使膀胱充盈后，在耻骨联合上方行膀胱穿刺术，可避免损伤腹膜。</w:t>
            </w:r>
          </w:p>
          <w:p w14:paraId="6EED99C4">
            <w:pPr>
              <w:widowControl/>
              <w:spacing w:line="360" w:lineRule="auto"/>
              <w:ind w:firstLine="480" w:firstLineChars="200"/>
              <w:rPr>
                <w:rFonts w:ascii="Times New Roman"/>
                <w:bCs w:val="0"/>
                <w:sz w:val="24"/>
                <w:szCs w:val="24"/>
              </w:rPr>
            </w:pPr>
          </w:p>
          <w:p w14:paraId="4163E418">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5AFBE20F">
            <w:pPr>
              <w:spacing w:line="360" w:lineRule="auto"/>
              <w:ind w:firstLine="440"/>
              <w:rPr>
                <w:b w:val="0"/>
                <w:sz w:val="24"/>
                <w:szCs w:val="24"/>
              </w:rPr>
            </w:pPr>
            <w:r>
              <w:rPr>
                <w:rFonts w:hint="eastAsia" w:ascii="Times New Roman" w:hAnsi="Times New Roman"/>
                <w:sz w:val="24"/>
                <w:szCs w:val="24"/>
              </w:rPr>
              <w:t>通过教师讲解，了解膀胱的基本理论知识。</w:t>
            </w:r>
          </w:p>
        </w:tc>
      </w:tr>
      <w:tr w14:paraId="5596804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0B5773E5">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19FE3EAA">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2FD563EB">
            <w:pPr>
              <w:spacing w:line="360" w:lineRule="auto"/>
              <w:ind w:firstLine="440"/>
              <w:rPr>
                <w:bCs w:val="0"/>
                <w:color w:val="C00000"/>
                <w:sz w:val="24"/>
                <w:szCs w:val="24"/>
              </w:rPr>
            </w:pPr>
            <w:r>
              <w:rPr>
                <w:rFonts w:hint="eastAsia"/>
                <w:bCs w:val="0"/>
                <w:color w:val="C00000"/>
                <w:sz w:val="24"/>
                <w:szCs w:val="24"/>
              </w:rPr>
              <w:t>【教师】回顾和总结本节课的知识点。</w:t>
            </w:r>
          </w:p>
          <w:p w14:paraId="31C0A768">
            <w:pPr>
              <w:spacing w:line="360" w:lineRule="auto"/>
              <w:ind w:firstLine="440"/>
              <w:rPr>
                <w:bCs w:val="0"/>
                <w:sz w:val="24"/>
                <w:szCs w:val="24"/>
              </w:rPr>
            </w:pPr>
            <w:r>
              <w:rPr>
                <w:rFonts w:hint="eastAsia"/>
                <w:bCs w:val="0"/>
                <w:sz w:val="24"/>
                <w:szCs w:val="24"/>
              </w:rPr>
              <w:t>这节课我们一起学习了膀胱，了解</w:t>
            </w:r>
            <w:r>
              <w:rPr>
                <w:bCs w:val="0"/>
                <w:sz w:val="24"/>
                <w:szCs w:val="24"/>
              </w:rPr>
              <w:t>膀胱位置随充盈程度、年龄、性别不同而异，膀胱充盈后，在耻骨联合上方行膀胱穿刺术，可避免损伤腹膜</w:t>
            </w:r>
            <w:r>
              <w:rPr>
                <w:rFonts w:hint="eastAsia"/>
                <w:bCs w:val="0"/>
                <w:sz w:val="24"/>
                <w:szCs w:val="24"/>
              </w:rPr>
              <w:t>。</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32AF0E5B">
            <w:pPr>
              <w:spacing w:line="360" w:lineRule="auto"/>
              <w:ind w:firstLine="440"/>
              <w:rPr>
                <w:b w:val="0"/>
                <w:sz w:val="24"/>
                <w:szCs w:val="24"/>
              </w:rPr>
            </w:pPr>
            <w:r>
              <w:rPr>
                <w:rFonts w:hint="eastAsia"/>
                <w:b w:val="0"/>
                <w:sz w:val="24"/>
                <w:szCs w:val="24"/>
              </w:rPr>
              <w:t>通过对所学知识的回顾，培养学生的归纳总结能力</w:t>
            </w:r>
          </w:p>
        </w:tc>
      </w:tr>
      <w:tr w14:paraId="0002125E">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505BF35A">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0CAD5AA6">
            <w:pPr>
              <w:spacing w:line="360" w:lineRule="auto"/>
              <w:ind w:firstLine="440"/>
              <w:rPr>
                <w:bCs w:val="0"/>
                <w:color w:val="C00000"/>
                <w:sz w:val="24"/>
                <w:szCs w:val="24"/>
              </w:rPr>
            </w:pPr>
            <w:r>
              <w:rPr>
                <w:rFonts w:hint="eastAsia"/>
                <w:bCs w:val="0"/>
                <w:color w:val="C00000"/>
                <w:sz w:val="24"/>
                <w:szCs w:val="24"/>
              </w:rPr>
              <w:t>【教师】布置课后作业</w:t>
            </w:r>
          </w:p>
          <w:p w14:paraId="3D0ED79B">
            <w:pPr>
              <w:spacing w:line="360" w:lineRule="auto"/>
              <w:ind w:firstLine="440"/>
              <w:rPr>
                <w:bCs w:val="0"/>
                <w:sz w:val="24"/>
                <w:szCs w:val="24"/>
              </w:rPr>
            </w:pPr>
            <w:r>
              <w:rPr>
                <w:rFonts w:hint="eastAsia"/>
                <w:bCs w:val="0"/>
                <w:sz w:val="24"/>
                <w:szCs w:val="24"/>
              </w:rPr>
              <w:t>简述膀胱的位置与毗邻。</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9FB979C">
            <w:pPr>
              <w:spacing w:line="360" w:lineRule="auto"/>
              <w:ind w:firstLine="440"/>
              <w:rPr>
                <w:b w:val="0"/>
                <w:sz w:val="24"/>
                <w:szCs w:val="24"/>
              </w:rPr>
            </w:pPr>
            <w:r>
              <w:rPr>
                <w:rFonts w:hint="eastAsia"/>
                <w:b w:val="0"/>
                <w:sz w:val="24"/>
                <w:szCs w:val="24"/>
              </w:rPr>
              <w:t>通过课后练习，使学生巩固所学新知识</w:t>
            </w:r>
          </w:p>
        </w:tc>
      </w:tr>
      <w:tr w14:paraId="6919425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5BD65BDE">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知识讲解</w:t>
            </w:r>
          </w:p>
          <w:p w14:paraId="70E989F9">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（40min）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0BB36DFF">
            <w:pPr>
              <w:spacing w:line="360" w:lineRule="auto"/>
              <w:ind w:firstLine="440"/>
              <w:rPr>
                <w:bCs w:val="0"/>
                <w:color w:val="C00000"/>
                <w:sz w:val="24"/>
                <w:szCs w:val="24"/>
              </w:rPr>
            </w:pPr>
            <w:r>
              <w:rPr>
                <w:rFonts w:hint="eastAsia"/>
                <w:bCs w:val="0"/>
                <w:color w:val="C00000"/>
                <w:sz w:val="24"/>
                <w:szCs w:val="24"/>
              </w:rPr>
              <w:t>【教师】</w:t>
            </w:r>
            <w:r>
              <w:rPr>
                <w:rFonts w:hint="eastAsia"/>
                <w:b w:val="0"/>
                <w:color w:val="C00000"/>
                <w:sz w:val="24"/>
                <w:szCs w:val="24"/>
              </w:rPr>
              <w:t>展示泌尿系统标本模型</w:t>
            </w:r>
          </w:p>
          <w:p w14:paraId="2FBDABA5">
            <w:pPr>
              <w:widowControl/>
              <w:spacing w:line="360" w:lineRule="auto"/>
              <w:ind w:firstLine="480" w:firstLineChars="200"/>
              <w:rPr>
                <w:rFonts w:ascii="Times New Roman"/>
                <w:b w:val="0"/>
                <w:bCs w:val="0"/>
                <w:sz w:val="24"/>
                <w:szCs w:val="24"/>
              </w:rPr>
            </w:pPr>
            <w:r>
              <w:rPr>
                <w:rFonts w:ascii="Times New Roman"/>
                <w:b w:val="0"/>
                <w:bCs w:val="0"/>
                <w:sz w:val="24"/>
                <w:szCs w:val="24"/>
              </w:rPr>
              <w:t>三、膀胱壁的结构</w:t>
            </w:r>
            <w:r>
              <w:rPr>
                <w:rFonts w:ascii="Times New Roman"/>
                <w:b w:val="0"/>
                <w:sz w:val="24"/>
                <w:szCs w:val="24"/>
              </w:rPr>
              <w:t xml:space="preserve"> </w:t>
            </w:r>
          </w:p>
          <w:p w14:paraId="0A365449">
            <w:pPr>
              <w:widowControl/>
              <w:spacing w:line="360" w:lineRule="auto"/>
              <w:ind w:firstLine="480" w:firstLineChars="200"/>
              <w:rPr>
                <w:rFonts w:ascii="Times New Roman"/>
                <w:b w:val="0"/>
                <w:bCs w:val="0"/>
                <w:sz w:val="24"/>
                <w:szCs w:val="24"/>
              </w:rPr>
            </w:pPr>
            <w:r>
              <w:rPr>
                <w:rFonts w:ascii="Times New Roman"/>
                <w:b w:val="0"/>
                <w:sz w:val="24"/>
                <w:szCs w:val="24"/>
              </w:rPr>
              <w:t>膀胱壁由内向外依次分为黏膜、肌层和外膜三层（。</w:t>
            </w:r>
          </w:p>
          <w:p w14:paraId="55277855">
            <w:pPr>
              <w:widowControl/>
              <w:spacing w:line="360" w:lineRule="auto"/>
              <w:ind w:firstLine="480" w:firstLineChars="200"/>
              <w:rPr>
                <w:rFonts w:ascii="Times New Roman"/>
                <w:b w:val="0"/>
                <w:sz w:val="24"/>
                <w:szCs w:val="24"/>
              </w:rPr>
            </w:pPr>
            <w:r>
              <w:rPr>
                <w:rFonts w:ascii="Times New Roman"/>
                <w:b w:val="0"/>
                <w:bCs w:val="0"/>
                <w:sz w:val="24"/>
                <w:szCs w:val="24"/>
              </w:rPr>
              <w:t xml:space="preserve">（一）黏膜 </w:t>
            </w:r>
          </w:p>
          <w:p w14:paraId="7A96F0A1">
            <w:pPr>
              <w:spacing w:line="360" w:lineRule="auto"/>
              <w:ind w:firstLine="440"/>
              <w:rPr>
                <w:rFonts w:hint="eastAsia" w:ascii="Times New Roman"/>
                <w:b w:val="0"/>
                <w:sz w:val="24"/>
                <w:szCs w:val="24"/>
              </w:rPr>
            </w:pPr>
            <w:r>
              <w:rPr>
                <w:rFonts w:ascii="Times New Roman"/>
                <w:b w:val="0"/>
                <w:sz w:val="24"/>
                <w:szCs w:val="24"/>
              </w:rPr>
              <w:t>黏膜由变移上皮构成。膀胱空虚时黏膜将形成许多皱襞，充盈时则消失。但在两输尿管口和尿道内口之间的三角形区域，黏膜保持恒定平滑状态而不形成皱襞，此区称膀胱三角（trigone of bladder），是肿瘤和结核的好发部位。同时，两输尿管口之间存在苍白色的横行皱襞，称输尿管间襞（interureteric fold），是膀胱镜检时寻找输尿管口的标志。</w:t>
            </w:r>
          </w:p>
          <w:p w14:paraId="66ED345B">
            <w:pPr>
              <w:widowControl/>
              <w:spacing w:line="360" w:lineRule="auto"/>
              <w:ind w:firstLine="480" w:firstLineChars="200"/>
              <w:rPr>
                <w:rFonts w:ascii="Times New Roman"/>
                <w:b w:val="0"/>
                <w:bCs w:val="0"/>
                <w:sz w:val="24"/>
                <w:szCs w:val="24"/>
              </w:rPr>
            </w:pPr>
            <w:r>
              <w:rPr>
                <w:rFonts w:ascii="Times New Roman"/>
                <w:b w:val="0"/>
                <w:bCs w:val="0"/>
                <w:sz w:val="24"/>
                <w:szCs w:val="24"/>
              </w:rPr>
              <w:t>（二）肌层</w:t>
            </w:r>
            <w:r>
              <w:rPr>
                <w:rFonts w:ascii="Times New Roman"/>
                <w:b w:val="0"/>
                <w:sz w:val="24"/>
                <w:szCs w:val="24"/>
              </w:rPr>
              <w:t xml:space="preserve"> </w:t>
            </w:r>
          </w:p>
          <w:p w14:paraId="48B5BFCB">
            <w:pPr>
              <w:widowControl/>
              <w:spacing w:line="360" w:lineRule="auto"/>
              <w:ind w:firstLine="480" w:firstLineChars="200"/>
              <w:rPr>
                <w:rFonts w:ascii="Times New Roman"/>
                <w:b w:val="0"/>
                <w:bCs w:val="0"/>
                <w:sz w:val="24"/>
                <w:szCs w:val="24"/>
              </w:rPr>
            </w:pPr>
            <w:r>
              <w:rPr>
                <w:rFonts w:ascii="Times New Roman"/>
                <w:b w:val="0"/>
                <w:sz w:val="24"/>
                <w:szCs w:val="24"/>
              </w:rPr>
              <w:t xml:space="preserve">肌层由平滑肌构成，分外纵、中环、内纵三层，且各肌层相互交错，构成逼尿肌。尿道内口周围存在环形的膀胱括约肌。 </w:t>
            </w:r>
          </w:p>
          <w:p w14:paraId="2DE57191">
            <w:pPr>
              <w:widowControl/>
              <w:spacing w:line="360" w:lineRule="auto"/>
              <w:ind w:firstLine="480" w:firstLineChars="200"/>
              <w:rPr>
                <w:rFonts w:ascii="Times New Roman"/>
                <w:b w:val="0"/>
                <w:sz w:val="24"/>
                <w:szCs w:val="24"/>
              </w:rPr>
            </w:pPr>
            <w:r>
              <w:rPr>
                <w:rFonts w:ascii="Times New Roman"/>
                <w:b w:val="0"/>
                <w:bCs w:val="0"/>
                <w:sz w:val="24"/>
                <w:szCs w:val="24"/>
              </w:rPr>
              <w:t xml:space="preserve">（三）外膜 </w:t>
            </w:r>
          </w:p>
          <w:p w14:paraId="2A0FDB9A">
            <w:pPr>
              <w:widowControl/>
              <w:spacing w:line="360" w:lineRule="auto"/>
              <w:ind w:firstLine="480" w:firstLineChars="200"/>
              <w:rPr>
                <w:rFonts w:ascii="方正书宋简体" w:hAnsi="方正书宋简体" w:eastAsia="方正书宋简体" w:cs="方正书宋简体"/>
                <w:b w:val="0"/>
                <w:color w:val="231F20"/>
                <w:kern w:val="0"/>
                <w:sz w:val="24"/>
                <w:szCs w:val="24"/>
              </w:rPr>
            </w:pPr>
            <w:r>
              <w:rPr>
                <w:rFonts w:ascii="Times New Roman"/>
                <w:b w:val="0"/>
                <w:sz w:val="24"/>
                <w:szCs w:val="24"/>
              </w:rPr>
              <w:t>膀胱的上面为浆膜，其余为纤维膜。</w:t>
            </w:r>
          </w:p>
          <w:p w14:paraId="146AAD7E">
            <w:pPr>
              <w:spacing w:line="360" w:lineRule="auto"/>
              <w:ind w:firstLine="440"/>
              <w:rPr>
                <w:rFonts w:hint="eastAsia" w:ascii="Times New Roman"/>
                <w:b w:val="0"/>
                <w:sz w:val="24"/>
                <w:szCs w:val="24"/>
              </w:rPr>
            </w:pPr>
            <w:r>
              <w:rPr>
                <w:rFonts w:hint="eastAsia" w:ascii="Times New Roman"/>
                <w:b w:val="0"/>
                <w:sz w:val="24"/>
                <w:szCs w:val="24"/>
              </w:rPr>
              <w:t>二、尿道</w:t>
            </w:r>
          </w:p>
          <w:p w14:paraId="293328BC">
            <w:pPr>
              <w:widowControl/>
              <w:spacing w:line="360" w:lineRule="auto"/>
              <w:ind w:firstLine="480" w:firstLineChars="200"/>
              <w:rPr>
                <w:rFonts w:ascii="Times New Roman"/>
                <w:b w:val="0"/>
                <w:bCs w:val="0"/>
                <w:sz w:val="24"/>
                <w:szCs w:val="24"/>
              </w:rPr>
            </w:pPr>
            <w:r>
              <w:rPr>
                <w:rFonts w:ascii="Times New Roman"/>
                <w:b w:val="0"/>
                <w:sz w:val="24"/>
                <w:szCs w:val="24"/>
              </w:rPr>
              <w:t xml:space="preserve">男性和女性尿道差异很大，男性尿道与生殖系统关系密切，故在男性生殖系统内叙述。 </w:t>
            </w:r>
          </w:p>
          <w:p w14:paraId="68C77BE2">
            <w:pPr>
              <w:widowControl/>
              <w:spacing w:line="360" w:lineRule="auto"/>
              <w:ind w:firstLine="480" w:firstLineChars="200"/>
              <w:rPr>
                <w:rFonts w:ascii="Times New Roman"/>
                <w:b w:val="0"/>
                <w:bCs w:val="0"/>
                <w:sz w:val="24"/>
                <w:szCs w:val="24"/>
              </w:rPr>
            </w:pPr>
            <w:r>
              <w:rPr>
                <w:rFonts w:ascii="Times New Roman"/>
                <w:b w:val="0"/>
                <w:sz w:val="24"/>
                <w:szCs w:val="24"/>
              </w:rPr>
              <w:t xml:space="preserve">女性尿道仅有排尿功能，始于尿道内口，向前穿经尿生殖膈，以尿道外口开口于尿道前庭，长 3 </w:t>
            </w:r>
            <w:r>
              <w:rPr>
                <w:rFonts w:hint="eastAsia" w:ascii="Times New Roman"/>
                <w:b w:val="0"/>
                <w:sz w:val="24"/>
                <w:szCs w:val="24"/>
              </w:rPr>
              <w:t xml:space="preserve">～ </w:t>
            </w:r>
            <w:r>
              <w:rPr>
                <w:rFonts w:ascii="Times New Roman"/>
                <w:b w:val="0"/>
                <w:sz w:val="24"/>
                <w:szCs w:val="24"/>
              </w:rPr>
              <w:t>5cm，直径 0.6cm。其形态特点是短、宽、直，易引起逆行性泌尿系感染。</w:t>
            </w:r>
          </w:p>
          <w:p w14:paraId="0AB47B76">
            <w:pPr>
              <w:spacing w:line="360" w:lineRule="auto"/>
              <w:ind w:firstLine="440"/>
              <w:rPr>
                <w:rFonts w:hint="eastAsia" w:ascii="Times New Roman"/>
                <w:sz w:val="24"/>
                <w:szCs w:val="24"/>
              </w:rPr>
            </w:pPr>
          </w:p>
          <w:p w14:paraId="7F3AED68">
            <w:pPr>
              <w:spacing w:line="360" w:lineRule="auto"/>
              <w:ind w:firstLine="440"/>
              <w:rPr>
                <w:bCs w:val="0"/>
                <w:color w:val="C00000"/>
                <w:sz w:val="24"/>
                <w:szCs w:val="24"/>
              </w:rPr>
            </w:pPr>
            <w:r>
              <w:rPr>
                <w:rFonts w:hint="eastAsia"/>
                <w:color w:val="538135"/>
                <w:sz w:val="24"/>
                <w:szCs w:val="24"/>
              </w:rPr>
              <w:t>【学生】思考、讨论。</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2FB27970">
            <w:pPr>
              <w:spacing w:line="360" w:lineRule="auto"/>
              <w:ind w:firstLine="440"/>
              <w:rPr>
                <w:b w:val="0"/>
                <w:sz w:val="24"/>
                <w:szCs w:val="24"/>
              </w:rPr>
            </w:pPr>
            <w:r>
              <w:rPr>
                <w:rFonts w:hint="eastAsia" w:ascii="Times New Roman" w:hAnsi="Times New Roman"/>
                <w:sz w:val="24"/>
                <w:szCs w:val="24"/>
              </w:rPr>
              <w:t>通过教师讲解，了解膀胱和尿道的基本理论知识。</w:t>
            </w:r>
          </w:p>
        </w:tc>
      </w:tr>
      <w:tr w14:paraId="44A55AF3">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270BF094">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课堂小结</w:t>
            </w:r>
          </w:p>
          <w:p w14:paraId="56F651AA">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（3min）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52658BE8">
            <w:pPr>
              <w:spacing w:line="360" w:lineRule="auto"/>
              <w:ind w:firstLine="440"/>
              <w:rPr>
                <w:bCs w:val="0"/>
                <w:color w:val="C00000"/>
                <w:sz w:val="24"/>
                <w:szCs w:val="24"/>
              </w:rPr>
            </w:pPr>
            <w:r>
              <w:rPr>
                <w:rFonts w:hint="eastAsia"/>
                <w:bCs w:val="0"/>
                <w:color w:val="C00000"/>
                <w:sz w:val="24"/>
                <w:szCs w:val="24"/>
              </w:rPr>
              <w:t>【教师】回顾和总结本节课的知识点。</w:t>
            </w:r>
          </w:p>
          <w:p w14:paraId="058CA372">
            <w:pPr>
              <w:widowControl/>
              <w:spacing w:line="360" w:lineRule="auto"/>
              <w:ind w:firstLine="480" w:firstLineChars="200"/>
              <w:rPr>
                <w:bCs w:val="0"/>
                <w:sz w:val="24"/>
                <w:szCs w:val="24"/>
              </w:rPr>
            </w:pPr>
            <w:r>
              <w:rPr>
                <w:rFonts w:hint="eastAsia"/>
                <w:bCs w:val="0"/>
                <w:sz w:val="24"/>
                <w:szCs w:val="24"/>
              </w:rPr>
              <w:t>这节课我们一起学习了膀胱的微细结构和尿道，了解</w:t>
            </w:r>
            <w:r>
              <w:rPr>
                <w:bCs w:val="0"/>
                <w:sz w:val="24"/>
                <w:szCs w:val="24"/>
              </w:rPr>
              <w:t>女性尿道仅有排尿功能，其形态特点是短、宽、直，易引起逆行性泌尿系感染。</w:t>
            </w:r>
          </w:p>
          <w:p w14:paraId="38B52F59">
            <w:pPr>
              <w:spacing w:line="360" w:lineRule="auto"/>
              <w:ind w:firstLine="440"/>
              <w:rPr>
                <w:bCs w:val="0"/>
                <w:sz w:val="24"/>
                <w:szCs w:val="24"/>
              </w:rPr>
            </w:pP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7F7846C0">
            <w:pPr>
              <w:spacing w:line="360" w:lineRule="auto"/>
              <w:ind w:firstLine="440"/>
              <w:rPr>
                <w:b w:val="0"/>
                <w:sz w:val="24"/>
                <w:szCs w:val="24"/>
              </w:rPr>
            </w:pPr>
            <w:r>
              <w:rPr>
                <w:rFonts w:hint="eastAsia"/>
                <w:b w:val="0"/>
                <w:sz w:val="24"/>
                <w:szCs w:val="24"/>
              </w:rPr>
              <w:t>通过对所学知识的回顾，培养学生的归纳总结能力</w:t>
            </w:r>
          </w:p>
        </w:tc>
      </w:tr>
      <w:tr w14:paraId="5F25597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single" w:color="4472C4" w:themeColor="accent5" w:sz="4" w:space="0"/>
              <w:left w:val="double" w:color="00B0F0" w:sz="4" w:space="0"/>
              <w:bottom w:val="double" w:color="00B0F0" w:sz="4" w:space="0"/>
              <w:right w:val="single" w:color="4472C4" w:themeColor="accent5" w:sz="4" w:space="0"/>
              <w:tl2br w:val="nil"/>
              <w:tr2bl w:val="nil"/>
            </w:tcBorders>
            <w:shd w:val="clear" w:color="auto" w:fill="B7F1FF"/>
            <w:vAlign w:val="center"/>
          </w:tcPr>
          <w:p w14:paraId="3CE86B75">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作业布置（2min）</w:t>
            </w:r>
          </w:p>
        </w:tc>
        <w:tc>
          <w:tcPr>
            <w:tcW w:w="7208" w:type="dxa"/>
            <w:tcBorders>
              <w:top w:val="single" w:color="4472C4" w:themeColor="accent5" w:sz="4" w:space="0"/>
              <w:left w:val="single" w:color="4472C4" w:themeColor="accent5" w:sz="4" w:space="0"/>
              <w:bottom w:val="double" w:color="00B0F0" w:sz="4" w:space="0"/>
              <w:right w:val="single" w:color="4472C4" w:themeColor="accent5" w:sz="4" w:space="0"/>
              <w:tl2br w:val="nil"/>
              <w:tr2bl w:val="nil"/>
            </w:tcBorders>
            <w:vAlign w:val="center"/>
          </w:tcPr>
          <w:p w14:paraId="466ADDB7">
            <w:pPr>
              <w:spacing w:line="360" w:lineRule="auto"/>
              <w:ind w:firstLine="440"/>
              <w:rPr>
                <w:bCs w:val="0"/>
                <w:color w:val="C00000"/>
                <w:sz w:val="24"/>
                <w:szCs w:val="24"/>
              </w:rPr>
            </w:pPr>
            <w:r>
              <w:rPr>
                <w:rFonts w:hint="eastAsia"/>
                <w:bCs w:val="0"/>
                <w:color w:val="C00000"/>
                <w:sz w:val="24"/>
                <w:szCs w:val="24"/>
              </w:rPr>
              <w:t>【教师】布置课后作业</w:t>
            </w:r>
          </w:p>
          <w:p w14:paraId="18BBE98E">
            <w:pPr>
              <w:spacing w:line="360" w:lineRule="auto"/>
              <w:ind w:firstLine="440"/>
              <w:rPr>
                <w:bCs w:val="0"/>
                <w:sz w:val="24"/>
                <w:szCs w:val="24"/>
              </w:rPr>
            </w:pPr>
            <w:r>
              <w:rPr>
                <w:rFonts w:hint="eastAsia"/>
                <w:bCs w:val="0"/>
                <w:sz w:val="24"/>
                <w:szCs w:val="24"/>
              </w:rPr>
              <w:t>简述</w:t>
            </w:r>
            <w:r>
              <w:rPr>
                <w:rFonts w:hint="eastAsia" w:ascii="Times New Roman"/>
                <w:bCs w:val="0"/>
                <w:sz w:val="24"/>
                <w:szCs w:val="24"/>
              </w:rPr>
              <w:t>女性尿道的特点</w:t>
            </w:r>
            <w:r>
              <w:rPr>
                <w:rFonts w:hint="eastAsia"/>
                <w:bCs w:val="0"/>
                <w:sz w:val="24"/>
                <w:szCs w:val="24"/>
              </w:rPr>
              <w:t>。</w:t>
            </w:r>
          </w:p>
        </w:tc>
        <w:tc>
          <w:tcPr>
            <w:tcW w:w="1696" w:type="dxa"/>
            <w:tcBorders>
              <w:top w:val="single" w:color="4472C4" w:themeColor="accent5" w:sz="4" w:space="0"/>
              <w:left w:val="single" w:color="4472C4" w:themeColor="accent5" w:sz="4" w:space="0"/>
              <w:bottom w:val="double" w:color="00B0F0" w:sz="4" w:space="0"/>
              <w:right w:val="double" w:color="00B0F0" w:sz="4" w:space="0"/>
              <w:tl2br w:val="nil"/>
              <w:tr2bl w:val="nil"/>
            </w:tcBorders>
            <w:vAlign w:val="center"/>
          </w:tcPr>
          <w:p w14:paraId="0F90549F">
            <w:pPr>
              <w:spacing w:line="360" w:lineRule="auto"/>
              <w:ind w:firstLine="440"/>
              <w:rPr>
                <w:b w:val="0"/>
                <w:sz w:val="24"/>
                <w:szCs w:val="24"/>
              </w:rPr>
            </w:pPr>
            <w:r>
              <w:rPr>
                <w:rFonts w:hint="eastAsia"/>
                <w:b w:val="0"/>
                <w:sz w:val="24"/>
                <w:szCs w:val="24"/>
              </w:rPr>
              <w:t>通过课后练习，使学生巩固所学新知识</w:t>
            </w:r>
          </w:p>
        </w:tc>
      </w:tr>
      <w:tr w14:paraId="5FC0215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D23C799">
            <w:pPr>
              <w:keepNext w:val="0"/>
              <w:keepLines w:val="0"/>
              <w:pageBreakBefore w:val="0"/>
              <w:widowControl w:val="0"/>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教学反思</w:t>
            </w:r>
          </w:p>
        </w:tc>
        <w:tc>
          <w:tcPr>
            <w:tcW w:w="8904" w:type="dxa"/>
            <w:gridSpan w:val="2"/>
            <w:tcBorders>
              <w:tl2br w:val="nil"/>
              <w:tr2bl w:val="nil"/>
            </w:tcBorders>
            <w:vAlign w:val="center"/>
          </w:tcPr>
          <w:p w14:paraId="6E54AE29">
            <w:pPr>
              <w:spacing w:line="360" w:lineRule="auto"/>
              <w:rPr>
                <w:rFonts w:ascii="Times New Roman" w:hAnsi="Times New Roman"/>
                <w:sz w:val="24"/>
                <w:szCs w:val="24"/>
              </w:rPr>
            </w:pPr>
            <w:r>
              <w:rPr>
                <w:rFonts w:ascii="Times New Roman" w:hAnsi="Times New Roman"/>
                <w:sz w:val="24"/>
                <w:szCs w:val="24"/>
              </w:rPr>
              <w:t>巧用启发思维，让</w:t>
            </w:r>
            <w:r>
              <w:rPr>
                <w:rFonts w:hint="eastAsia" w:ascii="Times New Roman" w:hAnsi="Times New Roman"/>
                <w:sz w:val="24"/>
                <w:szCs w:val="24"/>
              </w:rPr>
              <w:t>学生</w:t>
            </w:r>
            <w:r>
              <w:rPr>
                <w:rFonts w:ascii="Times New Roman" w:hAnsi="Times New Roman"/>
                <w:sz w:val="24"/>
                <w:szCs w:val="24"/>
              </w:rPr>
              <w:t>能体会到举一反三，做到有所领悟和创新，掌握一定的训练规律。</w:t>
            </w:r>
          </w:p>
        </w:tc>
      </w:tr>
      <w:bookmarkEnd w:id="0"/>
    </w:tbl>
    <w:p w14:paraId="38D01021">
      <w:pPr>
        <w:keepNext/>
        <w:keepLines/>
        <w:spacing w:before="260" w:after="260" w:line="416" w:lineRule="atLeast"/>
        <w:jc w:val="center"/>
        <w:outlineLvl w:val="1"/>
        <w:rPr>
          <w:rFonts w:ascii="Times New Roman" w:hAnsi="Times New Roman" w:eastAsiaTheme="minorEastAsia"/>
          <w:b/>
          <w:bCs/>
          <w:color w:val="00B0F0"/>
          <w:sz w:val="28"/>
          <w:szCs w:val="28"/>
        </w:rPr>
      </w:pPr>
    </w:p>
    <w:p w14:paraId="2F6DFE8A">
      <w:pPr>
        <w:keepNext/>
        <w:keepLines/>
        <w:spacing w:before="260" w:after="260" w:line="416" w:lineRule="atLeast"/>
        <w:outlineLvl w:val="1"/>
        <w:rPr>
          <w:rFonts w:ascii="Times New Roman" w:hAnsi="Times New Roman" w:eastAsiaTheme="minorEastAsia"/>
          <w:b/>
          <w:bCs/>
          <w:color w:val="00B0F0"/>
          <w:sz w:val="28"/>
          <w:szCs w:val="28"/>
        </w:rPr>
      </w:pPr>
    </w:p>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FB62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0070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8A8C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5629A">
    <w:pPr>
      <w:pStyle w:val="10"/>
      <w:pBdr>
        <w:bottom w:val="none" w:color="auto" w:sz="0" w:space="1"/>
      </w:pBdr>
    </w:pPr>
    <w: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rgbClr val="FFFFFF">
                          <a:alpha val="55000"/>
                        </a:srgbClr>
                      </a:solidFill>
                      <a:ln w="12700" cap="flat" cmpd="sng" algn="ctr">
                        <a:solidFill>
                          <a:srgbClr val="F2F2F2">
                            <a:lumMod val="9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filled="t" stroked="t" coordsize="21600,21600" o:gfxdata="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FDkrhjYAAAACQEAAA8AAAAAAAAAAQAgAAAAIgAAAGRycy9kb3ducmV2LnhtbFBLAQIUABQA&#10;AAAIAIdO4kCAu/cPmwIAAFAFAAAOAAAAAAAAAAEAIAAAACcBAABkcnMvZTJvRG9jLnhtbFBLBQYA&#10;AAAABgAGAFkBAAA0BgAAAAA=&#10;">
              <v:fill on="t" opacity="36044f" focussize="0,0"/>
              <v:stroke weight="1pt" color="#E6E6E6" miterlimit="8" joinstyle="miter"/>
              <v:imagedata o:title=""/>
              <o:lock v:ext="edit" aspectratio="f"/>
            </v:rect>
          </w:pict>
        </mc:Fallback>
      </mc:AlternateContent>
    </w:r>
    <w:r>
      <w:rPr>
        <w:rFonts w:hint="eastAsia"/>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6569DA9A">
    <w:pPr>
      <w:pStyle w:val="10"/>
      <w:pBdr>
        <w:bottom w:val="none" w:color="auto" w:sz="0" w:space="1"/>
      </w:pBdr>
    </w:pPr>
    <w:r>
      <w:rPr>
        <w:rFonts w:hint="eastAsia"/>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EFBDD">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C809">
    <w:pPr>
      <w:pStyle w:val="10"/>
      <w:pBdr>
        <w:bottom w:val="none" w:color="auto" w:sz="0" w:space="1"/>
      </w:pBdr>
    </w:pPr>
    <w:r>
      <w:rPr>
        <w:rFonts w:hint="eastAsia"/>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5B6"/>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A5F0E"/>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4651A"/>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61B5C"/>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0428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95461"/>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3289"/>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49A781C"/>
    <w:rsid w:val="066F2503"/>
    <w:rsid w:val="0AC91BFE"/>
    <w:rsid w:val="0E3C75E8"/>
    <w:rsid w:val="1B0F64F5"/>
    <w:rsid w:val="1FB84519"/>
    <w:rsid w:val="20F13C9B"/>
    <w:rsid w:val="238347DF"/>
    <w:rsid w:val="24B477DD"/>
    <w:rsid w:val="278141AB"/>
    <w:rsid w:val="28B578A7"/>
    <w:rsid w:val="28D77141"/>
    <w:rsid w:val="2D39592C"/>
    <w:rsid w:val="322A12C5"/>
    <w:rsid w:val="34AD60CD"/>
    <w:rsid w:val="34B67F89"/>
    <w:rsid w:val="368D542E"/>
    <w:rsid w:val="3878363A"/>
    <w:rsid w:val="388B134B"/>
    <w:rsid w:val="3D171177"/>
    <w:rsid w:val="436C72A2"/>
    <w:rsid w:val="43CD7F64"/>
    <w:rsid w:val="44B33A23"/>
    <w:rsid w:val="45C91BBA"/>
    <w:rsid w:val="49F8701E"/>
    <w:rsid w:val="4BC6625C"/>
    <w:rsid w:val="4C7F0E23"/>
    <w:rsid w:val="5A7C6694"/>
    <w:rsid w:val="600E33E1"/>
    <w:rsid w:val="622A303A"/>
    <w:rsid w:val="723010AC"/>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qFormat/>
    <w:uiPriority w:val="0"/>
    <w:pPr>
      <w:keepNext/>
      <w:keepLines/>
      <w:spacing w:beforeLines="30" w:afterLines="30" w:line="264" w:lineRule="auto"/>
      <w:ind w:left="150" w:leftChars="150"/>
      <w:outlineLvl w:val="3"/>
    </w:pPr>
    <w:rPr>
      <w:rFonts w:ascii="Times New Roman" w:hAnsi="Times New Roman" w:eastAsia="方正宋黑_GBK"/>
      <w:color w:val="E4007F"/>
      <w:sz w:val="26"/>
      <w:szCs w:val="20"/>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link w:val="29"/>
    <w:unhideWhenUsed/>
    <w:qFormat/>
    <w:uiPriority w:val="0"/>
    <w:rPr>
      <w:rFonts w:eastAsia="黑体" w:asciiTheme="majorHAnsi" w:hAnsiTheme="majorHAnsi" w:cstheme="majorBidi"/>
      <w:sz w:val="20"/>
      <w:szCs w:val="20"/>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3"/>
    <w:link w:val="10"/>
    <w:qFormat/>
    <w:uiPriority w:val="99"/>
    <w:rPr>
      <w:rFonts w:ascii="Calibri" w:hAnsi="Calibri" w:eastAsia="宋体" w:cs="Times New Roman"/>
      <w:sz w:val="18"/>
      <w:szCs w:val="18"/>
    </w:rPr>
  </w:style>
  <w:style w:type="character" w:customStyle="1" w:styleId="20">
    <w:name w:val="页脚 Char"/>
    <w:basedOn w:val="13"/>
    <w:link w:val="9"/>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3"/>
    <w:link w:val="5"/>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3"/>
    <w:link w:val="6"/>
    <w:semiHidden/>
    <w:qFormat/>
    <w:uiPriority w:val="9"/>
    <w:rPr>
      <w:rFonts w:ascii="Calibri" w:hAnsi="Calibri" w:eastAsia="宋体" w:cs="Times New Roman"/>
      <w:b/>
      <w:bCs/>
      <w:sz w:val="28"/>
      <w:szCs w:val="28"/>
    </w:rPr>
  </w:style>
  <w:style w:type="character" w:customStyle="1" w:styleId="27">
    <w:name w:val="标题 6 Char"/>
    <w:basedOn w:val="13"/>
    <w:link w:val="7"/>
    <w:semiHidden/>
    <w:qFormat/>
    <w:uiPriority w:val="9"/>
    <w:rPr>
      <w:rFonts w:asciiTheme="majorHAnsi" w:hAnsiTheme="majorHAnsi" w:eastAsiaTheme="majorEastAsia" w:cstheme="majorBidi"/>
      <w:b/>
      <w:bCs/>
      <w:sz w:val="24"/>
      <w:szCs w:val="24"/>
    </w:rPr>
  </w:style>
  <w:style w:type="paragraph" w:customStyle="1" w:styleId="28">
    <w:name w:val="图片"/>
    <w:basedOn w:val="1"/>
    <w:next w:val="8"/>
    <w:link w:val="30"/>
    <w:qFormat/>
    <w:uiPriority w:val="0"/>
    <w:pPr>
      <w:spacing w:before="120"/>
      <w:jc w:val="center"/>
    </w:pPr>
    <w:rPr>
      <w:rFonts w:ascii="Times New Roman" w:hAnsi="Times New Roman"/>
      <w:szCs w:val="20"/>
    </w:rPr>
  </w:style>
  <w:style w:type="character" w:customStyle="1" w:styleId="29">
    <w:name w:val="题注 Char"/>
    <w:link w:val="8"/>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 w:type="character" w:customStyle="1" w:styleId="31">
    <w:name w:val="标题 3 Char"/>
    <w:basedOn w:val="13"/>
    <w:link w:val="4"/>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31F85-D981-4BF3-B9B1-40948366BC76}">
  <ds:schemaRefs/>
</ds:datastoreItem>
</file>

<file path=docProps/app.xml><?xml version="1.0" encoding="utf-8"?>
<Properties xmlns="http://schemas.openxmlformats.org/officeDocument/2006/extended-properties" xmlns:vt="http://schemas.openxmlformats.org/officeDocument/2006/docPropsVTypes">
  <Template>Normal</Template>
  <Pages>12</Pages>
  <Words>3018</Words>
  <Characters>3241</Characters>
  <Lines>25</Lines>
  <Paragraphs>7</Paragraphs>
  <TotalTime>0</TotalTime>
  <ScaleCrop>false</ScaleCrop>
  <LinksUpToDate>false</LinksUpToDate>
  <CharactersWithSpaces>3333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2025-09-10T02:54:01Z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D27863877452486AA7334EF4026CFBF5_13</vt:lpwstr>
  </property>
  <property fmtid="{D5CDD505-2E9C-101B-9397-08002B2CF9AE}" pid="4" name="KSOTemplateDocerSaveRecord">
    <vt:lpwstr>eyJoZGlkIjoiOTcxZjc4Y2ViNTBlZDVmZTI3YTAxZGE1NWVmM2E2NDEiLCJ1c2VySWQiOiI0MDMzMDA2MzYifQ==</vt:lpwstr>
  </property>
</Properties>
</file>